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145BCAC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94bis</w:t>
      </w:r>
      <w:r w:rsidRPr="00CE0424">
        <w:tab/>
      </w:r>
      <w:r w:rsidRPr="00CE0424">
        <w:rPr>
          <w:sz w:val="32"/>
          <w:szCs w:val="32"/>
        </w:rPr>
        <w:t xml:space="preserve">Tdoc </w:t>
      </w:r>
      <w:r w:rsidR="00C83CFD" w:rsidRPr="00C83CFD">
        <w:rPr>
          <w:sz w:val="32"/>
          <w:szCs w:val="32"/>
        </w:rPr>
        <w:t>R1-1811582</w:t>
      </w:r>
    </w:p>
    <w:p w14:paraId="624F3E54" w14:textId="33ACDD01" w:rsidR="00E90E49" w:rsidRPr="004A2D98" w:rsidRDefault="004A2D98" w:rsidP="00357380">
      <w:pPr>
        <w:pStyle w:val="3GPPHeader"/>
        <w:rPr>
          <w:bCs/>
        </w:rPr>
      </w:pPr>
      <w:r w:rsidRPr="004A2D98">
        <w:rPr>
          <w:bCs/>
        </w:rPr>
        <w:t>Chengdu, China, October 8</w:t>
      </w:r>
      <w:r w:rsidRPr="004A2D98">
        <w:rPr>
          <w:bCs/>
          <w:vertAlign w:val="superscript"/>
        </w:rPr>
        <w:t>th</w:t>
      </w:r>
      <w:r w:rsidRPr="004A2D98">
        <w:rPr>
          <w:bCs/>
        </w:rPr>
        <w:t xml:space="preserve"> – 12</w:t>
      </w:r>
      <w:r w:rsidRPr="004A2D98">
        <w:rPr>
          <w:bCs/>
          <w:vertAlign w:val="superscript"/>
        </w:rPr>
        <w:t>th</w:t>
      </w:r>
      <w:r w:rsidRPr="004A2D98">
        <w:rPr>
          <w:bCs/>
        </w:rPr>
        <w:t xml:space="preserve">, 2018 </w:t>
      </w:r>
    </w:p>
    <w:p w14:paraId="1516F60F" w14:textId="3BC41F89" w:rsidR="00E90E49" w:rsidRPr="00031133" w:rsidRDefault="00E90E49" w:rsidP="00311702">
      <w:pPr>
        <w:pStyle w:val="3GPPHeader"/>
        <w:rPr>
          <w:sz w:val="22"/>
          <w:szCs w:val="22"/>
          <w:lang w:val="en-US"/>
        </w:rPr>
      </w:pPr>
      <w:r w:rsidRPr="00031133">
        <w:rPr>
          <w:sz w:val="22"/>
          <w:szCs w:val="22"/>
          <w:lang w:val="en-US"/>
        </w:rPr>
        <w:t>Agenda Item:</w:t>
      </w:r>
      <w:r w:rsidRPr="00031133">
        <w:rPr>
          <w:sz w:val="22"/>
          <w:szCs w:val="22"/>
          <w:lang w:val="en-US"/>
        </w:rPr>
        <w:tab/>
      </w:r>
      <w:r w:rsidR="006B07F7" w:rsidRPr="00031133">
        <w:rPr>
          <w:sz w:val="22"/>
          <w:szCs w:val="22"/>
          <w:lang w:val="en-US"/>
        </w:rPr>
        <w:t>7.1.1.3</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5ADC5CC9" w:rsidR="00E90E49" w:rsidRPr="00CE0424" w:rsidRDefault="003D3C45" w:rsidP="00311702">
      <w:pPr>
        <w:pStyle w:val="3GPPHeader"/>
        <w:rPr>
          <w:sz w:val="22"/>
          <w:szCs w:val="22"/>
        </w:rPr>
      </w:pPr>
      <w:r>
        <w:rPr>
          <w:sz w:val="22"/>
          <w:szCs w:val="22"/>
        </w:rPr>
        <w:t>Title:</w:t>
      </w:r>
      <w:r w:rsidR="00E90E49" w:rsidRPr="00CE0424">
        <w:rPr>
          <w:sz w:val="22"/>
          <w:szCs w:val="22"/>
        </w:rPr>
        <w:tab/>
      </w:r>
      <w:r w:rsidR="00AA66C1">
        <w:rPr>
          <w:sz w:val="22"/>
          <w:szCs w:val="22"/>
        </w:rPr>
        <w:t>Maintenance for mobility procedure</w:t>
      </w:r>
    </w:p>
    <w:p w14:paraId="73E6E290" w14:textId="2E224F70"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5A465B" w:rsidRPr="005A465B">
        <w:rPr>
          <w:sz w:val="22"/>
          <w:szCs w:val="22"/>
        </w:rPr>
        <w:t>Decision</w:t>
      </w:r>
    </w:p>
    <w:p w14:paraId="7B8EAE83" w14:textId="77777777" w:rsidR="00E90E49" w:rsidRPr="00CE0424" w:rsidRDefault="00E90E49" w:rsidP="00E90E49"/>
    <w:p w14:paraId="2BC9CFB4" w14:textId="77777777" w:rsidR="00E90E49" w:rsidRPr="00CE0424" w:rsidRDefault="00230D18" w:rsidP="00CE0424">
      <w:pPr>
        <w:pStyle w:val="Heading1"/>
      </w:pPr>
      <w:r>
        <w:t>1</w:t>
      </w:r>
      <w:r>
        <w:tab/>
      </w:r>
      <w:r w:rsidR="00E90E49" w:rsidRPr="00CE0424">
        <w:t>Introduction</w:t>
      </w:r>
    </w:p>
    <w:p w14:paraId="7831E675" w14:textId="4CE48B09" w:rsidR="00477768" w:rsidRPr="00CE0424" w:rsidRDefault="005D780C" w:rsidP="00CE0424">
      <w:pPr>
        <w:pStyle w:val="BodyText"/>
      </w:pPr>
      <w:r>
        <w:t>In this contribution, we bring up maintenance issues for RRM and RLM.</w:t>
      </w:r>
    </w:p>
    <w:p w14:paraId="2D630DF1" w14:textId="53BB3565" w:rsidR="004000E8" w:rsidRDefault="00230D18" w:rsidP="00CE0424">
      <w:pPr>
        <w:pStyle w:val="Heading1"/>
      </w:pPr>
      <w:bookmarkStart w:id="0" w:name="_Ref178064866"/>
      <w:r>
        <w:t>2</w:t>
      </w:r>
      <w:r>
        <w:tab/>
      </w:r>
      <w:r w:rsidR="004000E8" w:rsidRPr="00CE0424">
        <w:t>Discussion</w:t>
      </w:r>
      <w:bookmarkEnd w:id="0"/>
    </w:p>
    <w:p w14:paraId="4FFC4D44" w14:textId="17B10C1B" w:rsidR="006E73CD" w:rsidRDefault="006E73CD" w:rsidP="006E73CD">
      <w:pPr>
        <w:pStyle w:val="Heading2"/>
      </w:pPr>
      <w:r>
        <w:t>2.1</w:t>
      </w:r>
      <w:r>
        <w:tab/>
        <w:t>Maintenance for RRM</w:t>
      </w:r>
    </w:p>
    <w:p w14:paraId="7E2A20D3" w14:textId="65910569" w:rsidR="00721166" w:rsidRDefault="00721166" w:rsidP="00721166">
      <w:pPr>
        <w:pStyle w:val="Heading3"/>
      </w:pPr>
      <w:r>
        <w:t>2.1.1</w:t>
      </w:r>
      <w:r>
        <w:tab/>
        <w:t>Clarification of RSSI measurement</w:t>
      </w:r>
    </w:p>
    <w:p w14:paraId="64A46B4D" w14:textId="0885F90D" w:rsidR="00E62CCA" w:rsidRDefault="00E62CCA" w:rsidP="00E62CCA">
      <w:pPr>
        <w:pStyle w:val="BodyText"/>
      </w:pPr>
      <w:r>
        <w:t xml:space="preserve">The current description of the SS-RSSI measurement definition in </w:t>
      </w:r>
      <w:r w:rsidR="005A465B">
        <w:fldChar w:fldCharType="begin"/>
      </w:r>
      <w:r w:rsidR="005A465B">
        <w:instrText xml:space="preserve"> REF _Ref525739114 \r \h </w:instrText>
      </w:r>
      <w:r w:rsidR="005A465B">
        <w:fldChar w:fldCharType="separate"/>
      </w:r>
      <w:r w:rsidR="006B07F7">
        <w:t>[4]</w:t>
      </w:r>
      <w:r w:rsidR="005A465B">
        <w:fldChar w:fldCharType="end"/>
      </w:r>
      <w:r w:rsidR="005A465B">
        <w:t xml:space="preserve"> </w:t>
      </w:r>
      <w:r>
        <w:t>is a little unclear regarding the measurement resource definition: what OFDM symbols are used to measure SS-RSSI when there is no higher layer configuration?</w:t>
      </w:r>
    </w:p>
    <w:p w14:paraId="585D34F3" w14:textId="7A97E1A6" w:rsidR="00E62CCA" w:rsidRDefault="00E62CCA" w:rsidP="00E62CCA">
      <w:pPr>
        <w:pStyle w:val="BodyText"/>
      </w:pPr>
      <w:r>
        <w:t xml:space="preserve">The current text in </w:t>
      </w:r>
      <w:r>
        <w:fldChar w:fldCharType="begin"/>
      </w:r>
      <w:r>
        <w:instrText xml:space="preserve"> REF _Ref525739114 \r \h </w:instrText>
      </w:r>
      <w:r>
        <w:fldChar w:fldCharType="separate"/>
      </w:r>
      <w:r w:rsidR="006B07F7">
        <w:t>[4]</w:t>
      </w:r>
      <w:r>
        <w:fldChar w:fldCharType="end"/>
      </w:r>
      <w:r>
        <w:t xml:space="preserve"> states that </w:t>
      </w:r>
    </w:p>
    <w:p w14:paraId="007BA58F" w14:textId="4C20B357" w:rsidR="00E62CCA" w:rsidRDefault="00E62CCA" w:rsidP="00E62CCA">
      <w:pPr>
        <w:pStyle w:val="BodyText"/>
      </w:pPr>
      <w:r>
        <w:rPr>
          <w:noProof/>
        </w:rPr>
        <mc:AlternateContent>
          <mc:Choice Requires="wps">
            <w:drawing>
              <wp:inline distT="0" distB="0" distL="0" distR="0" wp14:anchorId="1D8CEAB6" wp14:editId="2A41C248">
                <wp:extent cx="6276975" cy="1238250"/>
                <wp:effectExtent l="0" t="0" r="28575" b="13335"/>
                <wp:docPr id="1" name="Text Box 1"/>
                <wp:cNvGraphicFramePr/>
                <a:graphic xmlns:a="http://schemas.openxmlformats.org/drawingml/2006/main">
                  <a:graphicData uri="http://schemas.microsoft.com/office/word/2010/wordprocessingShape">
                    <wps:wsp>
                      <wps:cNvSpPr txBox="1"/>
                      <wps:spPr>
                        <a:xfrm>
                          <a:off x="0" y="0"/>
                          <a:ext cx="6276975" cy="1238250"/>
                        </a:xfrm>
                        <a:prstGeom prst="rect">
                          <a:avLst/>
                        </a:prstGeom>
                        <a:solidFill>
                          <a:schemeClr val="lt1"/>
                        </a:solidFill>
                        <a:ln w="6350">
                          <a:solidFill>
                            <a:prstClr val="black"/>
                          </a:solidFill>
                        </a:ln>
                      </wps:spPr>
                      <wps:txbx>
                        <w:txbxContent>
                          <w:p w14:paraId="7256A7A1" w14:textId="5DB05BD2" w:rsidR="00E62CCA" w:rsidRDefault="00E62CCA" w:rsidP="00E62CCA">
                            <w:pPr>
                              <w:keepNext/>
                              <w:keepLines/>
                              <w:overflowPunct/>
                              <w:autoSpaceDE/>
                              <w:adjustRightInd/>
                              <w:spacing w:after="0"/>
                              <w:rPr>
                                <w:rFonts w:ascii="Arial" w:hAnsi="Arial"/>
                                <w:sz w:val="18"/>
                              </w:rPr>
                            </w:pPr>
                            <w:r w:rsidRPr="00E62CCA">
                              <w:rPr>
                                <w:rFonts w:ascii="Arial" w:hAnsi="Arial"/>
                                <w:sz w:val="18"/>
                                <w:highlight w:val="green"/>
                              </w:rPr>
                              <w:t>Excerpt from 38.215, section 5.1.3:</w:t>
                            </w:r>
                          </w:p>
                          <w:p w14:paraId="50316B26" w14:textId="77777777" w:rsidR="00E62CCA" w:rsidRDefault="00E62CCA" w:rsidP="00E62CCA">
                            <w:pPr>
                              <w:keepNext/>
                              <w:keepLines/>
                              <w:overflowPunct/>
                              <w:autoSpaceDE/>
                              <w:adjustRightInd/>
                              <w:spacing w:after="0"/>
                              <w:rPr>
                                <w:rFonts w:ascii="Arial" w:hAnsi="Arial"/>
                                <w:sz w:val="18"/>
                              </w:rPr>
                            </w:pPr>
                          </w:p>
                          <w:p w14:paraId="02CCADAA" w14:textId="37C6FDDA" w:rsidR="00E62CCA" w:rsidRPr="00E62CCA" w:rsidRDefault="00E62CCA" w:rsidP="00E62CCA">
                            <w:pPr>
                              <w:keepNext/>
                              <w:keepLines/>
                              <w:overflowPunct/>
                              <w:autoSpaceDE/>
                              <w:adjustRightInd/>
                              <w:spacing w:after="0"/>
                              <w:rPr>
                                <w:rFonts w:ascii="Arial" w:hAnsi="Arial"/>
                                <w:sz w:val="18"/>
                              </w:rPr>
                            </w:pPr>
                            <w:r>
                              <w:rPr>
                                <w:rFonts w:ascii="Arial" w:hAnsi="Arial"/>
                                <w:sz w:val="18"/>
                              </w:rPr>
                              <w:t>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D8CEAB6" id="_x0000_t202" coordsize="21600,21600" o:spt="202" path="m,l,21600r21600,l21600,xe">
                <v:stroke joinstyle="miter"/>
                <v:path gradientshapeok="t" o:connecttype="rect"/>
              </v:shapetype>
              <v:shape id="Text Box 1" o:spid="_x0000_s1026" type="#_x0000_t202" style="width:494.2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" fillcolor="white [3201]" strokeweight=".5pt">
                <v:textbox style="mso-fit-shape-to-text:t">
                  <w:txbxContent>
                    <w:p w14:paraId="7256A7A1" w14:textId="5DB05BD2" w:rsidR="00E62CCA" w:rsidRDefault="00E62CCA" w:rsidP="00E62CCA">
                      <w:pPr>
                        <w:keepNext/>
                        <w:keepLines/>
                        <w:overflowPunct/>
                        <w:autoSpaceDE/>
                        <w:adjustRightInd/>
                        <w:spacing w:after="0"/>
                        <w:rPr>
                          <w:rFonts w:ascii="Arial" w:hAnsi="Arial"/>
                          <w:sz w:val="18"/>
                        </w:rPr>
                      </w:pPr>
                      <w:r w:rsidRPr="00E62CCA">
                        <w:rPr>
                          <w:rFonts w:ascii="Arial" w:hAnsi="Arial"/>
                          <w:sz w:val="18"/>
                          <w:highlight w:val="green"/>
                        </w:rPr>
                        <w:t>Excerpt from 38.215, section 5.1.3:</w:t>
                      </w:r>
                    </w:p>
                    <w:p w14:paraId="50316B26" w14:textId="77777777" w:rsidR="00E62CCA" w:rsidRDefault="00E62CCA" w:rsidP="00E62CCA">
                      <w:pPr>
                        <w:keepNext/>
                        <w:keepLines/>
                        <w:overflowPunct/>
                        <w:autoSpaceDE/>
                        <w:adjustRightInd/>
                        <w:spacing w:after="0"/>
                        <w:rPr>
                          <w:rFonts w:ascii="Arial" w:hAnsi="Arial"/>
                          <w:sz w:val="18"/>
                        </w:rPr>
                      </w:pPr>
                    </w:p>
                    <w:p w14:paraId="02CCADAA" w14:textId="37C6FDDA" w:rsidR="00E62CCA" w:rsidRPr="00E62CCA" w:rsidRDefault="00E62CCA" w:rsidP="00E62CCA">
                      <w:pPr>
                        <w:keepNext/>
                        <w:keepLines/>
                        <w:overflowPunct/>
                        <w:autoSpaceDE/>
                        <w:adjustRightInd/>
                        <w:spacing w:after="0"/>
                        <w:rPr>
                          <w:rFonts w:ascii="Arial" w:hAnsi="Arial"/>
                          <w:sz w:val="18"/>
                        </w:rPr>
                      </w:pPr>
                      <w:r>
                        <w:rPr>
                          <w:rFonts w:ascii="Arial" w:hAnsi="Arial"/>
                          <w:sz w:val="18"/>
                        </w:rPr>
                        <w:t>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txbxContent>
                </v:textbox>
                <w10:anchorlock/>
              </v:shape>
            </w:pict>
          </mc:Fallback>
        </mc:AlternateContent>
      </w:r>
    </w:p>
    <w:p w14:paraId="07897AFE" w14:textId="18E710E3" w:rsidR="00E62CCA" w:rsidRDefault="00E62CCA" w:rsidP="00E62CCA">
      <w:pPr>
        <w:pStyle w:val="BodyText"/>
      </w:pPr>
      <w:r>
        <w:t xml:space="preserve">The above definition of the NR Carrier RSSI is unclear, since the OFDM symbols where the NR Carrier RSSI is defined in unclear. This should be clarified. We propose that </w:t>
      </w:r>
    </w:p>
    <w:p w14:paraId="737F9174" w14:textId="01BBE329" w:rsidR="00E62CCA" w:rsidRDefault="00E62CCA" w:rsidP="00E62CCA">
      <w:pPr>
        <w:pStyle w:val="Proposal"/>
      </w:pPr>
      <w:bookmarkStart w:id="1" w:name="_Ref525741180"/>
      <w:bookmarkStart w:id="2" w:name="_Toc525887202"/>
      <w:r>
        <w:t>The default measurement resource for the NR Carrier RSSI is all OFDM symbols in the SMTC window.</w:t>
      </w:r>
      <w:bookmarkEnd w:id="1"/>
      <w:bookmarkEnd w:id="2"/>
    </w:p>
    <w:p w14:paraId="20063FF0" w14:textId="12B9F34C" w:rsidR="00E62CCA" w:rsidRDefault="00E62CCA" w:rsidP="00E62CCA">
      <w:pPr>
        <w:pStyle w:val="BodyText"/>
      </w:pPr>
      <w:r>
        <w:t xml:space="preserve">It should be stressed that this does NOT mean that the UE needs to measure on all OFDM symbols in the SMTC window: the UE may choose as few symbols as it likes, as long as the accuracy requirement is fulfilled. </w:t>
      </w:r>
    </w:p>
    <w:p w14:paraId="02B7631C" w14:textId="1860F670" w:rsidR="00E62CCA" w:rsidRPr="00E62CCA" w:rsidRDefault="00E62CCA" w:rsidP="00E62CCA">
      <w:pPr>
        <w:pStyle w:val="BodyText"/>
      </w:pPr>
      <w:r>
        <w:t xml:space="preserve">A text proposal is given in </w:t>
      </w:r>
      <w:r w:rsidR="005C348E" w:rsidRPr="0064496B">
        <w:t>Section 3.1</w:t>
      </w:r>
    </w:p>
    <w:p w14:paraId="7258D975" w14:textId="36822077" w:rsidR="00721166" w:rsidRPr="00721166" w:rsidRDefault="00721166" w:rsidP="00E62CCA">
      <w:pPr>
        <w:pStyle w:val="Heading3"/>
      </w:pPr>
      <w:r>
        <w:t>2.1.2</w:t>
      </w:r>
      <w:r>
        <w:tab/>
        <w:t>SSB-less SCells</w:t>
      </w:r>
    </w:p>
    <w:p w14:paraId="5CE42A12" w14:textId="5651AF10" w:rsidR="0023516B" w:rsidRDefault="005C348E" w:rsidP="005C348E">
      <w:pPr>
        <w:pStyle w:val="BodyText"/>
      </w:pPr>
      <w:r>
        <w:t>In </w:t>
      </w:r>
      <w:r>
        <w:fldChar w:fldCharType="begin"/>
      </w:r>
      <w:r>
        <w:instrText xml:space="preserve"> REF _Ref525741526 \r \h </w:instrText>
      </w:r>
      <w:r>
        <w:fldChar w:fldCharType="separate"/>
      </w:r>
      <w:r w:rsidR="006B07F7">
        <w:t>[1]</w:t>
      </w:r>
      <w:r>
        <w:fldChar w:fldCharType="end"/>
      </w:r>
      <w:r>
        <w:t>, the issue on SSB-based measurements on SCells without SSB has been brought forward. Clearly, it is not possible to perform SS-RSRP measurements on an SCell without SSB. It has been proposed to define SS-RSRQ measurements for SCells without SSBs: such an SS-RSRQ measurement would be defined by the ratio between the SS-RSRP for the corresponding SpCell and the NR Carrier RSSI for the SCell.</w:t>
      </w:r>
    </w:p>
    <w:p w14:paraId="6BA6DECD" w14:textId="18BED4DF" w:rsidR="005C348E" w:rsidRDefault="005C348E" w:rsidP="005C348E">
      <w:pPr>
        <w:pStyle w:val="BodyText"/>
      </w:pPr>
      <w:r>
        <w:t>Here we note that the measurement quantities CSI-RSRP, CSI-RSRQ and CSI-SINR can still be used for SCells without SSBs: the UE only needs a synchronization source from the SpCell.</w:t>
      </w:r>
      <w:r w:rsidR="00CA1526">
        <w:t xml:space="preserve"> It is also not clear to us how the UE would find the carrier where the SSB is located without additional RAN2 </w:t>
      </w:r>
      <w:r w:rsidR="00D5477F">
        <w:t>signalling</w:t>
      </w:r>
      <w:r w:rsidR="00CA1526">
        <w:t>.</w:t>
      </w:r>
      <w:r w:rsidR="00D5477F">
        <w:t xml:space="preserve"> </w:t>
      </w:r>
    </w:p>
    <w:p w14:paraId="4F689A02" w14:textId="77777777" w:rsidR="005C348E" w:rsidRDefault="005C348E" w:rsidP="005C348E">
      <w:pPr>
        <w:pStyle w:val="BodyText"/>
      </w:pPr>
    </w:p>
    <w:p w14:paraId="5CBB8CBC" w14:textId="53B771DA" w:rsidR="005D780C" w:rsidRDefault="005D780C" w:rsidP="005D780C">
      <w:pPr>
        <w:pStyle w:val="Heading3"/>
      </w:pPr>
      <w:r>
        <w:lastRenderedPageBreak/>
        <w:t>2.1.3</w:t>
      </w:r>
      <w:r>
        <w:tab/>
      </w:r>
      <w:r w:rsidRPr="005D780C">
        <w:t>Measurement reports when UE is able detect PSS/SSS but is not able to detect SSB index</w:t>
      </w:r>
    </w:p>
    <w:p w14:paraId="49A35BA7" w14:textId="586D81B1" w:rsidR="00A3396D" w:rsidRDefault="00A3396D" w:rsidP="00A3396D">
      <w:pPr>
        <w:pStyle w:val="BodyText"/>
      </w:pPr>
      <w:r>
        <w:t xml:space="preserve">In </w:t>
      </w:r>
      <w:r>
        <w:fldChar w:fldCharType="begin"/>
      </w:r>
      <w:r>
        <w:instrText xml:space="preserve"> REF _Ref525741526 \r \h </w:instrText>
      </w:r>
      <w:r>
        <w:fldChar w:fldCharType="separate"/>
      </w:r>
      <w:r w:rsidR="006B07F7">
        <w:t>[1]</w:t>
      </w:r>
      <w:r>
        <w:fldChar w:fldCharType="end"/>
      </w:r>
      <w:r>
        <w:t xml:space="preserve">, </w:t>
      </w:r>
      <w:r w:rsidR="00A14983">
        <w:t xml:space="preserve">it was noted </w:t>
      </w:r>
      <w:r w:rsidR="00A14983" w:rsidRPr="00A14983">
        <w:t>that it may be possible for the UE to able to detect PSS/SSS and hence the cell ID, but in some situations may not be able to decode the PBCH to obtain the SSB index</w:t>
      </w:r>
      <w:r w:rsidR="00A14983">
        <w:t xml:space="preserve">, and it was suggested to </w:t>
      </w:r>
      <w:r w:rsidR="00A14983" w:rsidRPr="00A14983">
        <w:t>have further discussions on the UE operation for such scenario.</w:t>
      </w:r>
      <w:r>
        <w:t xml:space="preserve"> </w:t>
      </w:r>
    </w:p>
    <w:p w14:paraId="21C06D7E" w14:textId="33513389" w:rsidR="00A14983" w:rsidRDefault="00A14983" w:rsidP="00A3396D">
      <w:pPr>
        <w:pStyle w:val="BodyText"/>
      </w:pPr>
      <w:r>
        <w:t xml:space="preserve">During the discussion in RAN1#94, it was noted that the situation is unlikely: in particular, it should not happen for a cell that would be an interesting handover candidate. However, the standard should also describe what happens in unlikely situations. </w:t>
      </w:r>
    </w:p>
    <w:p w14:paraId="4D32D1FB" w14:textId="4FABA42B" w:rsidR="00A14983" w:rsidRDefault="00A14983" w:rsidP="00A3396D">
      <w:pPr>
        <w:pStyle w:val="BodyText"/>
      </w:pPr>
      <w:r>
        <w:t>The measurements on neighbour cells are controlled by RAN4 requirements. W</w:t>
      </w:r>
      <w:r w:rsidRPr="00A14983">
        <w:t xml:space="preserve">hat </w:t>
      </w:r>
      <w:r>
        <w:t xml:space="preserve">the </w:t>
      </w:r>
      <w:r w:rsidRPr="00A14983">
        <w:t>RAN4 spec says so far is that time index reading time is part of the PSS/SSS detection time, so without successfully deriving the time index the PSS/SSS is not detected and then the UE may not report</w:t>
      </w:r>
      <w:r>
        <w:t>.</w:t>
      </w:r>
      <w:r w:rsidRPr="00A14983">
        <w:t xml:space="preserve"> </w:t>
      </w:r>
      <w:r>
        <w:t xml:space="preserve">When the detection side condition is met (e.g., SINR &gt; [-6]dB), the detection should not fail. And if the side condition is </w:t>
      </w:r>
      <w:r>
        <w:rPr>
          <w:i/>
        </w:rPr>
        <w:t xml:space="preserve">not </w:t>
      </w:r>
      <w:r>
        <w:t xml:space="preserve">met, there is no </w:t>
      </w:r>
      <w:r w:rsidRPr="00A14983">
        <w:t>requirement to report anything.</w:t>
      </w:r>
      <w:r>
        <w:t xml:space="preserve"> Our interpretation of this is that the PSS/SSS/PBCH detection forms a package, and it is not really relevant to discuss the case where parts of the SS/PBCH block is detected:</w:t>
      </w:r>
    </w:p>
    <w:p w14:paraId="06C5D948" w14:textId="1D1E694F" w:rsidR="00A14983" w:rsidRDefault="00A14983" w:rsidP="00A14983">
      <w:pPr>
        <w:pStyle w:val="Observation"/>
      </w:pPr>
      <w:bookmarkStart w:id="3" w:name="_Toc525887201"/>
      <w:r>
        <w:t xml:space="preserve">From a RAN4 point of view, the SS/PBCH block measurement is a package, and it is not relevant to discuss cases where </w:t>
      </w:r>
      <w:r w:rsidR="00031133">
        <w:t xml:space="preserve">only </w:t>
      </w:r>
      <w:bookmarkStart w:id="4" w:name="_GoBack"/>
      <w:bookmarkEnd w:id="4"/>
      <w:r>
        <w:t>parts of the SS/PBCH block is detected.</w:t>
      </w:r>
      <w:bookmarkEnd w:id="3"/>
    </w:p>
    <w:p w14:paraId="600142D4" w14:textId="47371A8E" w:rsidR="00A14983" w:rsidRDefault="00A14983" w:rsidP="00A14983">
      <w:pPr>
        <w:pStyle w:val="BodyText"/>
      </w:pPr>
      <w:r>
        <w:t xml:space="preserve">Thus, we conclude that measurements on a SS/PBCH block where the time index is not detected is not a valid measurement. </w:t>
      </w:r>
    </w:p>
    <w:p w14:paraId="48E1D93C" w14:textId="37EEBC66" w:rsidR="00A14983" w:rsidRDefault="00A14983" w:rsidP="00A14983">
      <w:pPr>
        <w:pStyle w:val="BodyText"/>
      </w:pPr>
      <w:r>
        <w:t xml:space="preserve">We also note that the </w:t>
      </w:r>
      <w:r w:rsidRPr="00A14983">
        <w:t>RAN2 spec</w:t>
      </w:r>
      <w:r>
        <w:t>ifications</w:t>
      </w:r>
      <w:r w:rsidRPr="00A14983">
        <w:t xml:space="preserve"> just provide maximum number of beams to be reported and only those beams to be reported whose quality is above a threshold. </w:t>
      </w:r>
      <w:r>
        <w:t xml:space="preserve">The UE is not mandated to report a certain number of beams, this all depends on how many are detected. </w:t>
      </w:r>
    </w:p>
    <w:p w14:paraId="41E48E66" w14:textId="39243F90" w:rsidR="006E73CD" w:rsidRDefault="006E73CD" w:rsidP="006E73CD">
      <w:pPr>
        <w:pStyle w:val="Heading2"/>
      </w:pPr>
      <w:r>
        <w:t>2.2</w:t>
      </w:r>
      <w:r>
        <w:tab/>
        <w:t>Maintenance for RLM</w:t>
      </w:r>
    </w:p>
    <w:p w14:paraId="0E8B9217" w14:textId="77777777" w:rsidR="00686E59" w:rsidRDefault="00721166" w:rsidP="00721166">
      <w:pPr>
        <w:pStyle w:val="Heading3"/>
      </w:pPr>
      <w:r>
        <w:t>2.2.1</w:t>
      </w:r>
      <w:r>
        <w:tab/>
        <w:t>Editorial correction for default RLM RS</w:t>
      </w:r>
    </w:p>
    <w:p w14:paraId="3EA748FC" w14:textId="3D1EA1D9" w:rsidR="00721166" w:rsidRDefault="003F5AF8" w:rsidP="003F5AF8">
      <w:pPr>
        <w:pStyle w:val="BodyText"/>
      </w:pPr>
      <w:r>
        <w:t xml:space="preserve">The UE may be configured with a certain number of </w:t>
      </w:r>
      <w:r w:rsidRPr="003F5AF8">
        <w:rPr>
          <w:i/>
        </w:rPr>
        <w:t>RadioLinkMonitoringRS</w:t>
      </w:r>
      <w:r w:rsidRPr="003F5AF8">
        <w:t>, for radio link monitoring</w:t>
      </w:r>
      <w:r>
        <w:t xml:space="preserve">. If the UE not configured with any </w:t>
      </w:r>
      <w:r w:rsidRPr="003F5AF8">
        <w:rPr>
          <w:i/>
        </w:rPr>
        <w:t>RadioLinkMonitoringRS</w:t>
      </w:r>
      <w:r w:rsidRPr="003F5AF8">
        <w:t>, for radio link monitoring</w:t>
      </w:r>
      <w:r>
        <w:t xml:space="preserve">. </w:t>
      </w:r>
      <w:r w:rsidRPr="003F5AF8">
        <w:t xml:space="preserve">If the UE is not provided higher layer parameter </w:t>
      </w:r>
      <w:r w:rsidRPr="003F5AF8">
        <w:rPr>
          <w:i/>
        </w:rPr>
        <w:t>RadioLinkMonitoringRS</w:t>
      </w:r>
      <w:r>
        <w:rPr>
          <w:i/>
        </w:rPr>
        <w:t xml:space="preserve">, </w:t>
      </w:r>
      <w:r w:rsidRPr="003F5AF8">
        <w:t>the</w:t>
      </w:r>
      <w:r>
        <w:rPr>
          <w:i/>
        </w:rPr>
        <w:t xml:space="preserve"> </w:t>
      </w:r>
      <w:r>
        <w:t>UE should use the reference signals in the active TCI state(s) for the PDCCH.</w:t>
      </w:r>
    </w:p>
    <w:p w14:paraId="746C1204" w14:textId="586F61E0" w:rsidR="003F5AF8" w:rsidRDefault="003F5AF8" w:rsidP="003F5AF8">
      <w:pPr>
        <w:pStyle w:val="BodyText"/>
      </w:pPr>
      <w:r>
        <w:t>The reference signals that the UE expects in a TCI state for PDCCH are listed in </w:t>
      </w:r>
      <w:r>
        <w:fldChar w:fldCharType="begin"/>
      </w:r>
      <w:r>
        <w:instrText xml:space="preserve"> REF _Ref525800796 \n \h </w:instrText>
      </w:r>
      <w:r>
        <w:fldChar w:fldCharType="separate"/>
      </w:r>
      <w:r w:rsidR="006B07F7">
        <w:t>[3]</w:t>
      </w:r>
      <w:r>
        <w:fldChar w:fldCharType="end"/>
      </w:r>
      <w:r>
        <w:t xml:space="preserve">: </w:t>
      </w:r>
    </w:p>
    <w:p w14:paraId="63A38190" w14:textId="254F03C5" w:rsidR="003F5AF8" w:rsidRPr="003F5AF8" w:rsidRDefault="003F5AF8" w:rsidP="003F5AF8">
      <w:pPr>
        <w:pStyle w:val="BodyText"/>
      </w:pPr>
      <w:r>
        <w:rPr>
          <w:noProof/>
        </w:rPr>
        <mc:AlternateContent>
          <mc:Choice Requires="wps">
            <w:drawing>
              <wp:inline distT="0" distB="0" distL="0" distR="0" wp14:anchorId="63505D74" wp14:editId="5DE76BF3">
                <wp:extent cx="6124575" cy="1476375"/>
                <wp:effectExtent l="0" t="0" r="28575" b="22860"/>
                <wp:docPr id="2" name="Text Box 2"/>
                <wp:cNvGraphicFramePr/>
                <a:graphic xmlns:a="http://schemas.openxmlformats.org/drawingml/2006/main">
                  <a:graphicData uri="http://schemas.microsoft.com/office/word/2010/wordprocessingShape">
                    <wps:wsp>
                      <wps:cNvSpPr txBox="1"/>
                      <wps:spPr>
                        <a:xfrm>
                          <a:off x="0" y="0"/>
                          <a:ext cx="6124575" cy="1476375"/>
                        </a:xfrm>
                        <a:prstGeom prst="rect">
                          <a:avLst/>
                        </a:prstGeom>
                        <a:solidFill>
                          <a:schemeClr val="lt1"/>
                        </a:solidFill>
                        <a:ln w="6350">
                          <a:solidFill>
                            <a:prstClr val="black"/>
                          </a:solidFill>
                        </a:ln>
                      </wps:spPr>
                      <wps:txbx>
                        <w:txbxContent>
                          <w:p w14:paraId="086DEE36" w14:textId="077CD771" w:rsidR="003F5AF8" w:rsidRDefault="003F5AF8" w:rsidP="003F5AF8">
                            <w:pPr>
                              <w:pStyle w:val="BodyText"/>
                            </w:pPr>
                            <w:r w:rsidRPr="003F5AF8">
                              <w:rPr>
                                <w:highlight w:val="green"/>
                              </w:rPr>
                              <w:t>Excerpt from 38.214, section 5.1.5:</w:t>
                            </w:r>
                          </w:p>
                          <w:p w14:paraId="77F8B739" w14:textId="62CDB38C" w:rsidR="003F5AF8" w:rsidRPr="004B5863" w:rsidRDefault="003F5AF8" w:rsidP="003F5AF8">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1B9A02B1" w14:textId="77777777" w:rsidR="003F5AF8" w:rsidRDefault="003F5AF8" w:rsidP="003F5AF8">
                            <w:pPr>
                              <w:pStyle w:val="B1"/>
                            </w:pPr>
                            <w:r>
                              <w:t>-</w:t>
                            </w:r>
                            <w:r>
                              <w:tab/>
                            </w:r>
                            <w:r>
                              <w:rPr>
                                <w:color w:val="000000"/>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'QCL-TypeD' with the same CSI-RS resource,</w:t>
                            </w:r>
                            <w:r w:rsidRPr="004B5863">
                              <w:t xml:space="preserve"> </w:t>
                            </w:r>
                            <w:r w:rsidRPr="00252357">
                              <w:t>or</w:t>
                            </w:r>
                          </w:p>
                          <w:p w14:paraId="7E65F2E0" w14:textId="77777777" w:rsidR="003F5AF8" w:rsidRDefault="003F5AF8" w:rsidP="003F5AF8">
                            <w:pPr>
                              <w:pStyle w:val="B1"/>
                            </w:pPr>
                            <w:r>
                              <w:t>-</w:t>
                            </w:r>
                            <w:r>
                              <w:tab/>
                            </w:r>
                            <w:r>
                              <w:rPr>
                                <w:color w:val="000000"/>
                              </w:rPr>
                              <w:t>'</w:t>
                            </w:r>
                            <w:r w:rsidRPr="00252357">
                              <w:t>QCL-TypeA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50B4781C" w14:textId="61FD4B86" w:rsidR="003F5AF8" w:rsidRDefault="003F5AF8" w:rsidP="003F5AF8">
                            <w:pPr>
                              <w:pStyle w:val="B1"/>
                            </w:pPr>
                            <w:r>
                              <w:t>-</w:t>
                            </w:r>
                            <w:r>
                              <w:tab/>
                            </w:r>
                            <w:r>
                              <w:rPr>
                                <w:color w:val="000000"/>
                              </w:rPr>
                              <w:t>'</w:t>
                            </w:r>
                            <w:r>
                              <w:t>Q</w:t>
                            </w:r>
                            <w:r w:rsidRPr="00252357">
                              <w:t>CL-Type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sidRPr="00180905">
                              <w:rPr>
                                <w:i/>
                                <w:lang w:val="en-US"/>
                              </w:rPr>
                              <w:t xml:space="preserve">, </w:t>
                            </w:r>
                            <w:r>
                              <w:rPr>
                                <w:color w:val="000000"/>
                              </w:rPr>
                              <w:t>when 'QCL-TypeD' is not applicable.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3505D74" id="Text Box 2" o:spid="_x0000_s1027" type="#_x0000_t202" style="width:482.25pt;height:11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" fillcolor="white [3201]" strokeweight=".5pt">
                <v:textbox style="mso-fit-shape-to-text:t">
                  <w:txbxContent>
                    <w:p w14:paraId="086DEE36" w14:textId="077CD771" w:rsidR="003F5AF8" w:rsidRDefault="003F5AF8" w:rsidP="003F5AF8">
                      <w:pPr>
                        <w:pStyle w:val="BodyText"/>
                      </w:pPr>
                      <w:r w:rsidRPr="003F5AF8">
                        <w:rPr>
                          <w:highlight w:val="green"/>
                        </w:rPr>
                        <w:t>Excerpt from 38.214, section 5.1.5:</w:t>
                      </w:r>
                    </w:p>
                    <w:p w14:paraId="77F8B739" w14:textId="62CDB38C" w:rsidR="003F5AF8" w:rsidRPr="004B5863" w:rsidRDefault="003F5AF8" w:rsidP="003F5AF8">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1B9A02B1" w14:textId="77777777" w:rsidR="003F5AF8" w:rsidRDefault="003F5AF8" w:rsidP="003F5AF8">
                      <w:pPr>
                        <w:pStyle w:val="B1"/>
                      </w:pPr>
                      <w:r>
                        <w:t>-</w:t>
                      </w:r>
                      <w:r>
                        <w:tab/>
                      </w:r>
                      <w:r>
                        <w:rPr>
                          <w:color w:val="000000"/>
                        </w:rPr>
                        <w:t>'</w:t>
                      </w:r>
                      <w:r w:rsidRPr="00252357">
                        <w:t>QCL-</w:t>
                      </w:r>
                      <w:proofErr w:type="spellStart"/>
                      <w:r w:rsidRPr="00252357">
                        <w:t>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'QCL-</w:t>
                      </w:r>
                      <w:proofErr w:type="spellStart"/>
                      <w:r>
                        <w:t>TypeD</w:t>
                      </w:r>
                      <w:proofErr w:type="spellEnd"/>
                      <w:r>
                        <w:t>' with the same CSI-RS resource,</w:t>
                      </w:r>
                      <w:r w:rsidRPr="004B5863">
                        <w:t xml:space="preserve"> </w:t>
                      </w:r>
                      <w:r w:rsidRPr="00252357">
                        <w:t>or</w:t>
                      </w:r>
                    </w:p>
                    <w:p w14:paraId="7E65F2E0" w14:textId="77777777" w:rsidR="003F5AF8" w:rsidRDefault="003F5AF8" w:rsidP="003F5AF8">
                      <w:pPr>
                        <w:pStyle w:val="B1"/>
                      </w:pPr>
                      <w:r>
                        <w:t>-</w:t>
                      </w:r>
                      <w:r>
                        <w:tab/>
                      </w:r>
                      <w:r>
                        <w:rPr>
                          <w:color w:val="000000"/>
                        </w:rPr>
                        <w:t>'</w:t>
                      </w:r>
                      <w:r w:rsidRPr="00252357">
                        <w:t>QCL-</w:t>
                      </w:r>
                      <w:proofErr w:type="spellStart"/>
                      <w:r w:rsidRPr="00252357">
                        <w:t>TypeA</w:t>
                      </w:r>
                      <w:proofErr w:type="spellEnd"/>
                      <w:r>
                        <w:t>'</w:t>
                      </w:r>
                      <w:r w:rsidRPr="00252357">
                        <w:t xml:space="preserve"> with </w:t>
                      </w:r>
                      <w:r w:rsidRPr="00074324">
                        <w:t xml:space="preserve">a CSI-RS resource in </w:t>
                      </w:r>
                      <w:proofErr w:type="gramStart"/>
                      <w:r w:rsidRPr="00074324">
                        <w:t>a</w:t>
                      </w:r>
                      <w:proofErr w:type="gramEnd"/>
                      <w:r w:rsidRPr="00074324">
                        <w:t xml:space="preserve">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50B4781C" w14:textId="61FD4B86" w:rsidR="003F5AF8" w:rsidRDefault="003F5AF8" w:rsidP="003F5AF8">
                      <w:pPr>
                        <w:pStyle w:val="B1"/>
                      </w:pPr>
                      <w:r>
                        <w:t>-</w:t>
                      </w:r>
                      <w:r>
                        <w:tab/>
                      </w:r>
                      <w:r>
                        <w:rPr>
                          <w:color w:val="000000"/>
                        </w:rPr>
                        <w:t>'</w:t>
                      </w:r>
                      <w:r>
                        <w:t>Q</w:t>
                      </w:r>
                      <w:r w:rsidRPr="00252357">
                        <w:t>CL-</w:t>
                      </w:r>
                      <w:proofErr w:type="spellStart"/>
                      <w:r w:rsidRPr="00252357">
                        <w:t>Type</w:t>
                      </w:r>
                      <w:r w:rsidRPr="004B5863">
                        <w:t>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sidRPr="00180905">
                        <w:rPr>
                          <w:i/>
                          <w:lang w:val="en-US"/>
                        </w:rPr>
                        <w:t xml:space="preserve">, </w:t>
                      </w:r>
                      <w:r>
                        <w:rPr>
                          <w:color w:val="000000"/>
                        </w:rPr>
                        <w:t>when 'QCL-</w:t>
                      </w:r>
                      <w:proofErr w:type="spellStart"/>
                      <w:r>
                        <w:rPr>
                          <w:color w:val="000000"/>
                        </w:rPr>
                        <w:t>TypeD</w:t>
                      </w:r>
                      <w:proofErr w:type="spellEnd"/>
                      <w:r>
                        <w:rPr>
                          <w:color w:val="000000"/>
                        </w:rPr>
                        <w:t>' is not applicable.</w:t>
                      </w:r>
                    </w:p>
                  </w:txbxContent>
                </v:textbox>
                <w10:anchorlock/>
              </v:shape>
            </w:pict>
          </mc:Fallback>
        </mc:AlternateContent>
      </w:r>
    </w:p>
    <w:p w14:paraId="6CCA0556" w14:textId="68E6CC03" w:rsidR="003F5AF8" w:rsidRDefault="003F5AF8" w:rsidP="00686E59">
      <w:pPr>
        <w:pStyle w:val="BodyText"/>
      </w:pPr>
      <w:r>
        <w:t xml:space="preserve">From the excerpt we note that the UE only expects CSI-RS in a TCI state used as reference for PDCCH. However, </w:t>
      </w:r>
      <w:r>
        <w:fldChar w:fldCharType="begin"/>
      </w:r>
      <w:r>
        <w:instrText xml:space="preserve"> REF _Ref525801240 \n \h </w:instrText>
      </w:r>
      <w:r>
        <w:fldChar w:fldCharType="separate"/>
      </w:r>
      <w:r w:rsidR="006B07F7">
        <w:t>[2]</w:t>
      </w:r>
      <w:r>
        <w:fldChar w:fldCharType="end"/>
      </w:r>
      <w:r>
        <w:t xml:space="preserve"> indicates that also SS/PBCH is possible:</w:t>
      </w:r>
    </w:p>
    <w:p w14:paraId="24F6BA10" w14:textId="174943CF" w:rsidR="003F5AF8" w:rsidRDefault="003F5AF8" w:rsidP="00686E59">
      <w:pPr>
        <w:pStyle w:val="BodyText"/>
      </w:pPr>
      <w:r>
        <w:rPr>
          <w:noProof/>
        </w:rPr>
        <w:lastRenderedPageBreak/>
        <mc:AlternateContent>
          <mc:Choice Requires="wps">
            <w:drawing>
              <wp:inline distT="0" distB="0" distL="0" distR="0" wp14:anchorId="70BB23E7" wp14:editId="4108F5CA">
                <wp:extent cx="6120765" cy="1976160"/>
                <wp:effectExtent l="0" t="0" r="13335" b="22860"/>
                <wp:docPr id="3" name="Text Box 3"/>
                <wp:cNvGraphicFramePr/>
                <a:graphic xmlns:a="http://schemas.openxmlformats.org/drawingml/2006/main">
                  <a:graphicData uri="http://schemas.microsoft.com/office/word/2010/wordprocessingShape">
                    <wps:wsp>
                      <wps:cNvSpPr txBox="1"/>
                      <wps:spPr>
                        <a:xfrm>
                          <a:off x="0" y="0"/>
                          <a:ext cx="6120765" cy="1976160"/>
                        </a:xfrm>
                        <a:prstGeom prst="rect">
                          <a:avLst/>
                        </a:prstGeom>
                        <a:solidFill>
                          <a:schemeClr val="lt1"/>
                        </a:solidFill>
                        <a:ln w="6350">
                          <a:solidFill>
                            <a:prstClr val="black"/>
                          </a:solidFill>
                        </a:ln>
                      </wps:spPr>
                      <wps:txbx>
                        <w:txbxContent>
                          <w:p w14:paraId="17A63541" w14:textId="3BEFE384" w:rsidR="003F5AF8" w:rsidRDefault="003F5AF8" w:rsidP="003F5AF8">
                            <w:pPr>
                              <w:pStyle w:val="BodyText"/>
                            </w:pPr>
                            <w:r w:rsidRPr="003F5AF8">
                              <w:rPr>
                                <w:highlight w:val="green"/>
                              </w:rPr>
                              <w:t>Excerpt from 38.21</w:t>
                            </w:r>
                            <w:r>
                              <w:rPr>
                                <w:highlight w:val="green"/>
                              </w:rPr>
                              <w:t>3</w:t>
                            </w:r>
                            <w:r w:rsidRPr="003F5AF8">
                              <w:rPr>
                                <w:highlight w:val="green"/>
                              </w:rPr>
                              <w:t>, section 5:</w:t>
                            </w:r>
                          </w:p>
                          <w:p w14:paraId="5C0DD555" w14:textId="77777777" w:rsidR="00E62BF4" w:rsidRDefault="00E62BF4" w:rsidP="00E62BF4">
                            <w:pPr>
                              <w:rPr>
                                <w:lang w:eastAsia="en-US"/>
                              </w:rPr>
                            </w:pPr>
                            <w:r>
                              <w:t xml:space="preserve">If the UE is not provided </w:t>
                            </w:r>
                            <w:r>
                              <w:rPr>
                                <w:iCs/>
                              </w:rPr>
                              <w:t xml:space="preserve">higher layer parameter </w:t>
                            </w:r>
                            <w:r>
                              <w:rPr>
                                <w:i/>
                              </w:rPr>
                              <w:t>RadioLinkMonitoringRS</w:t>
                            </w:r>
                            <w:r>
                              <w:rPr>
                                <w:iCs/>
                              </w:rPr>
                              <w:t xml:space="preserve"> and the UE is provided by higher layer parameter </w:t>
                            </w:r>
                            <w:r>
                              <w:rPr>
                                <w:i/>
                                <w:iCs/>
                              </w:rPr>
                              <w:t>TCI-states</w:t>
                            </w:r>
                            <w:r>
                              <w:rPr>
                                <w:iCs/>
                              </w:rPr>
                              <w:t xml:space="preserve"> for PDCCH receptions one or more RSs that include one or more of a CSI-RS</w:t>
                            </w:r>
                            <w:r>
                              <w:t xml:space="preserve"> and/or a SS/PBCH block</w:t>
                            </w:r>
                          </w:p>
                          <w:p w14:paraId="19BDF553" w14:textId="77777777" w:rsidR="00E62BF4" w:rsidRDefault="00E62BF4" w:rsidP="00E62BF4">
                            <w:pPr>
                              <w:pStyle w:val="B1"/>
                              <w:rPr>
                                <w:lang w:val="en-US" w:eastAsia="ja-JP"/>
                              </w:rPr>
                            </w:pPr>
                            <w:r>
                              <w:rPr>
                                <w:lang w:eastAsia="ja-JP"/>
                              </w:rPr>
                              <w:t>-</w:t>
                            </w:r>
                            <w:r>
                              <w:rPr>
                                <w:lang w:eastAsia="ja-JP"/>
                              </w:rPr>
                              <w:tab/>
                              <w:t xml:space="preserve">the </w:t>
                            </w:r>
                            <w:r>
                              <w:rPr>
                                <w:lang w:val="en-US" w:eastAsia="ja-JP"/>
                              </w:rPr>
                              <w:t xml:space="preserve">UE uses for radio link monitoring the RS provided for the active TCI state for PDCCH </w:t>
                            </w:r>
                            <w:r>
                              <w:rPr>
                                <w:iCs/>
                              </w:rPr>
                              <w:t>reception</w:t>
                            </w:r>
                            <w:r>
                              <w:rPr>
                                <w:lang w:val="en-US" w:eastAsia="ja-JP"/>
                              </w:rPr>
                              <w:t xml:space="preserve"> if the active TCI state for PDCCH reception includes only one RS</w:t>
                            </w:r>
                          </w:p>
                          <w:p w14:paraId="277923A8" w14:textId="77777777" w:rsidR="00E62BF4" w:rsidRDefault="00E62BF4" w:rsidP="00E62BF4">
                            <w:pPr>
                              <w:pStyle w:val="B1"/>
                              <w:rPr>
                                <w:lang w:val="en-US" w:eastAsia="ja-JP"/>
                              </w:rPr>
                            </w:pPr>
                            <w:r>
                              <w:rPr>
                                <w:lang w:val="en-US" w:eastAsia="ja-JP"/>
                              </w:rPr>
                              <w:t xml:space="preserve"> </w:t>
                            </w:r>
                            <w:r>
                              <w:rPr>
                                <w:lang w:eastAsia="ja-JP"/>
                              </w:rPr>
                              <w:t>-</w:t>
                            </w:r>
                            <w:r>
                              <w:rPr>
                                <w:lang w:eastAsia="ja-JP"/>
                              </w:rPr>
                              <w:tab/>
                            </w:r>
                            <w:r>
                              <w:rPr>
                                <w:lang w:val="en-US" w:eastAsia="ja-JP"/>
                              </w:rPr>
                              <w:t xml:space="preserve">if the active TCI state for PDCCH reception includes two RS, </w:t>
                            </w:r>
                            <w:r>
                              <w:rPr>
                                <w:lang w:eastAsia="ja-JP"/>
                              </w:rPr>
                              <w:t xml:space="preserve">the </w:t>
                            </w:r>
                            <w:r>
                              <w:rPr>
                                <w:lang w:val="en-US" w:eastAsia="ja-JP"/>
                              </w:rPr>
                              <w:t xml:space="preserve">UE expects that one RS has QCL-TypeD </w:t>
                            </w:r>
                            <w:r>
                              <w:t>[6, TS 38.214]</w:t>
                            </w:r>
                            <w:r>
                              <w:rPr>
                                <w:lang w:val="en-US"/>
                              </w:rPr>
                              <w:t xml:space="preserve"> </w:t>
                            </w:r>
                            <w:r>
                              <w:rPr>
                                <w:lang w:val="en-US" w:eastAsia="ja-JP"/>
                              </w:rPr>
                              <w:t>and the UE uses the RS with QCL-TypeD for radio link monitoring; the UE does not expect both RS to have QCL-TypeD</w:t>
                            </w:r>
                          </w:p>
                          <w:p w14:paraId="1C3FB7C9" w14:textId="7663FA4E" w:rsidR="003F5AF8" w:rsidRPr="00E62BF4" w:rsidRDefault="00E62BF4" w:rsidP="00E62BF4">
                            <w:pPr>
                              <w:pStyle w:val="B1"/>
                              <w:rPr>
                                <w:lang w:val="en-US" w:eastAsia="ja-JP"/>
                              </w:rPr>
                            </w:pPr>
                            <w:r>
                              <w:rPr>
                                <w:lang w:eastAsia="ja-JP"/>
                              </w:rPr>
                              <w:t>-</w:t>
                            </w:r>
                            <w:r>
                              <w:rPr>
                                <w:lang w:eastAsia="ja-JP"/>
                              </w:rPr>
                              <w:tab/>
                              <w:t xml:space="preserve">the </w:t>
                            </w:r>
                            <w:r>
                              <w:rPr>
                                <w:lang w:val="en-US" w:eastAsia="ja-JP"/>
                              </w:rPr>
                              <w:t>UE is not required to use for radio link monitoring an aperiodic or semi-persistent 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0BB23E7" id="Text Box 3" o:spid="_x0000_s1028" type="#_x0000_t202" style="width:481.95pt;height:1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" fillcolor="white [3201]" strokeweight=".5pt">
                <v:textbox style="mso-fit-shape-to-text:t">
                  <w:txbxContent>
                    <w:p w14:paraId="17A63541" w14:textId="3BEFE384" w:rsidR="003F5AF8" w:rsidRDefault="003F5AF8" w:rsidP="003F5AF8">
                      <w:pPr>
                        <w:pStyle w:val="BodyText"/>
                      </w:pPr>
                      <w:r w:rsidRPr="003F5AF8">
                        <w:rPr>
                          <w:highlight w:val="green"/>
                        </w:rPr>
                        <w:t>Excerpt from 38.21</w:t>
                      </w:r>
                      <w:r>
                        <w:rPr>
                          <w:highlight w:val="green"/>
                        </w:rPr>
                        <w:t>3</w:t>
                      </w:r>
                      <w:r w:rsidRPr="003F5AF8">
                        <w:rPr>
                          <w:highlight w:val="green"/>
                        </w:rPr>
                        <w:t>, section 5:</w:t>
                      </w:r>
                    </w:p>
                    <w:p w14:paraId="5C0DD555" w14:textId="77777777" w:rsidR="00E62BF4" w:rsidRDefault="00E62BF4" w:rsidP="00E62BF4">
                      <w:pPr>
                        <w:rPr>
                          <w:lang w:eastAsia="en-US"/>
                        </w:rPr>
                      </w:pPr>
                      <w:r>
                        <w:t xml:space="preserve">If the UE is not provided </w:t>
                      </w:r>
                      <w:r>
                        <w:rPr>
                          <w:iCs/>
                        </w:rPr>
                        <w:t xml:space="preserve">higher layer parameter </w:t>
                      </w:r>
                      <w:proofErr w:type="spellStart"/>
                      <w:r>
                        <w:rPr>
                          <w:i/>
                        </w:rPr>
                        <w:t>RadioLinkMonitoringRS</w:t>
                      </w:r>
                      <w:proofErr w:type="spellEnd"/>
                      <w:r>
                        <w:rPr>
                          <w:iCs/>
                        </w:rPr>
                        <w:t xml:space="preserve"> and the UE is provided by higher layer parameter </w:t>
                      </w:r>
                      <w:r>
                        <w:rPr>
                          <w:i/>
                          <w:iCs/>
                        </w:rPr>
                        <w:t>TCI-states</w:t>
                      </w:r>
                      <w:r>
                        <w:rPr>
                          <w:iCs/>
                        </w:rPr>
                        <w:t xml:space="preserve"> for PDCCH receptions one or more RSs that include one or more of a CSI-RS</w:t>
                      </w:r>
                      <w:r>
                        <w:t xml:space="preserve"> and/or a SS/PBCH block</w:t>
                      </w:r>
                    </w:p>
                    <w:p w14:paraId="19BDF553" w14:textId="77777777" w:rsidR="00E62BF4" w:rsidRDefault="00E62BF4" w:rsidP="00E62BF4">
                      <w:pPr>
                        <w:pStyle w:val="B1"/>
                        <w:rPr>
                          <w:lang w:val="en-US" w:eastAsia="ja-JP"/>
                        </w:rPr>
                      </w:pPr>
                      <w:r>
                        <w:rPr>
                          <w:lang w:eastAsia="ja-JP"/>
                        </w:rPr>
                        <w:t>-</w:t>
                      </w:r>
                      <w:r>
                        <w:rPr>
                          <w:lang w:eastAsia="ja-JP"/>
                        </w:rPr>
                        <w:tab/>
                        <w:t xml:space="preserve">the </w:t>
                      </w:r>
                      <w:r>
                        <w:rPr>
                          <w:lang w:val="en-US" w:eastAsia="ja-JP"/>
                        </w:rPr>
                        <w:t xml:space="preserve">UE uses for radio link monitoring the RS provided for the active TCI state for PDCCH </w:t>
                      </w:r>
                      <w:r>
                        <w:rPr>
                          <w:iCs/>
                        </w:rPr>
                        <w:t>reception</w:t>
                      </w:r>
                      <w:r>
                        <w:rPr>
                          <w:lang w:val="en-US" w:eastAsia="ja-JP"/>
                        </w:rPr>
                        <w:t xml:space="preserve"> if the active TCI state for PDCCH reception includes only one RS</w:t>
                      </w:r>
                    </w:p>
                    <w:p w14:paraId="277923A8" w14:textId="77777777" w:rsidR="00E62BF4" w:rsidRDefault="00E62BF4" w:rsidP="00E62BF4">
                      <w:pPr>
                        <w:pStyle w:val="B1"/>
                        <w:rPr>
                          <w:lang w:val="en-US" w:eastAsia="ja-JP"/>
                        </w:rPr>
                      </w:pPr>
                      <w:r>
                        <w:rPr>
                          <w:lang w:val="en-US" w:eastAsia="ja-JP"/>
                        </w:rPr>
                        <w:t xml:space="preserve"> </w:t>
                      </w:r>
                      <w:r>
                        <w:rPr>
                          <w:lang w:eastAsia="ja-JP"/>
                        </w:rPr>
                        <w:t>-</w:t>
                      </w:r>
                      <w:r>
                        <w:rPr>
                          <w:lang w:eastAsia="ja-JP"/>
                        </w:rPr>
                        <w:tab/>
                      </w:r>
                      <w:r>
                        <w:rPr>
                          <w:lang w:val="en-US" w:eastAsia="ja-JP"/>
                        </w:rPr>
                        <w:t xml:space="preserve">if the active TCI state for PDCCH reception includes two RS, </w:t>
                      </w:r>
                      <w:r>
                        <w:rPr>
                          <w:lang w:eastAsia="ja-JP"/>
                        </w:rPr>
                        <w:t xml:space="preserve">the </w:t>
                      </w:r>
                      <w:r>
                        <w:rPr>
                          <w:lang w:val="en-US" w:eastAsia="ja-JP"/>
                        </w:rPr>
                        <w:t>UE expects that one RS has QCL-</w:t>
                      </w:r>
                      <w:proofErr w:type="spellStart"/>
                      <w:r>
                        <w:rPr>
                          <w:lang w:val="en-US" w:eastAsia="ja-JP"/>
                        </w:rPr>
                        <w:t>TypeD</w:t>
                      </w:r>
                      <w:proofErr w:type="spellEnd"/>
                      <w:r>
                        <w:rPr>
                          <w:lang w:val="en-US" w:eastAsia="ja-JP"/>
                        </w:rPr>
                        <w:t xml:space="preserve"> </w:t>
                      </w:r>
                      <w:r>
                        <w:t>[6, TS 38.214]</w:t>
                      </w:r>
                      <w:r>
                        <w:rPr>
                          <w:lang w:val="en-US"/>
                        </w:rPr>
                        <w:t xml:space="preserve"> </w:t>
                      </w:r>
                      <w:r>
                        <w:rPr>
                          <w:lang w:val="en-US" w:eastAsia="ja-JP"/>
                        </w:rPr>
                        <w:t>and the UE uses the RS with QCL-</w:t>
                      </w:r>
                      <w:proofErr w:type="spellStart"/>
                      <w:r>
                        <w:rPr>
                          <w:lang w:val="en-US" w:eastAsia="ja-JP"/>
                        </w:rPr>
                        <w:t>TypeD</w:t>
                      </w:r>
                      <w:proofErr w:type="spellEnd"/>
                      <w:r>
                        <w:rPr>
                          <w:lang w:val="en-US" w:eastAsia="ja-JP"/>
                        </w:rPr>
                        <w:t xml:space="preserve"> for radio link monitoring; the UE does not expect both RS to have QCL-</w:t>
                      </w:r>
                      <w:proofErr w:type="spellStart"/>
                      <w:r>
                        <w:rPr>
                          <w:lang w:val="en-US" w:eastAsia="ja-JP"/>
                        </w:rPr>
                        <w:t>TypeD</w:t>
                      </w:r>
                      <w:proofErr w:type="spellEnd"/>
                    </w:p>
                    <w:p w14:paraId="1C3FB7C9" w14:textId="7663FA4E" w:rsidR="003F5AF8" w:rsidRPr="00E62BF4" w:rsidRDefault="00E62BF4" w:rsidP="00E62BF4">
                      <w:pPr>
                        <w:pStyle w:val="B1"/>
                        <w:rPr>
                          <w:lang w:val="en-US" w:eastAsia="ja-JP"/>
                        </w:rPr>
                      </w:pPr>
                      <w:r>
                        <w:rPr>
                          <w:lang w:eastAsia="ja-JP"/>
                        </w:rPr>
                        <w:t>-</w:t>
                      </w:r>
                      <w:r>
                        <w:rPr>
                          <w:lang w:eastAsia="ja-JP"/>
                        </w:rPr>
                        <w:tab/>
                        <w:t xml:space="preserve">the </w:t>
                      </w:r>
                      <w:r>
                        <w:rPr>
                          <w:lang w:val="en-US" w:eastAsia="ja-JP"/>
                        </w:rPr>
                        <w:t>UE is not required to use for radio link monitoring an aperiodic or semi-persistent RS</w:t>
                      </w:r>
                    </w:p>
                  </w:txbxContent>
                </v:textbox>
                <w10:anchorlock/>
              </v:shape>
            </w:pict>
          </mc:Fallback>
        </mc:AlternateContent>
      </w:r>
    </w:p>
    <w:p w14:paraId="11AF62D4" w14:textId="57FDA485" w:rsidR="003F5AF8" w:rsidRDefault="00E62BF4" w:rsidP="00686E59">
      <w:pPr>
        <w:pStyle w:val="BodyText"/>
      </w:pPr>
      <w:r>
        <w:t>Hence, we propose that</w:t>
      </w:r>
    </w:p>
    <w:p w14:paraId="389D5D48" w14:textId="1693002F" w:rsidR="00E62BF4" w:rsidRDefault="00E62BF4" w:rsidP="00E62BF4">
      <w:pPr>
        <w:pStyle w:val="Proposal"/>
      </w:pPr>
      <w:bookmarkStart w:id="5" w:name="_Ref525802397"/>
      <w:bookmarkStart w:id="6" w:name="_Toc525887203"/>
      <w:r>
        <w:t>Remove SS/PBCH block from the possible RS types in the description of default RLM RS.</w:t>
      </w:r>
      <w:bookmarkEnd w:id="5"/>
      <w:bookmarkEnd w:id="6"/>
    </w:p>
    <w:p w14:paraId="207AB81C" w14:textId="66B87A92" w:rsidR="00E62BF4" w:rsidRDefault="00E62BF4" w:rsidP="00E62BF4">
      <w:pPr>
        <w:pStyle w:val="BodyText"/>
      </w:pPr>
      <w:r>
        <w:t xml:space="preserve">In the above excerpt, the higher layer parameter </w:t>
      </w:r>
      <w:r>
        <w:rPr>
          <w:i/>
        </w:rPr>
        <w:t xml:space="preserve">TCI-states </w:t>
      </w:r>
      <w:r>
        <w:t>is mentioned. We note there is no such higher layer parameter: the list of TCI states is maintained using the add-release functionality in RRC. We thus propose</w:t>
      </w:r>
    </w:p>
    <w:p w14:paraId="4A26AB1C" w14:textId="31CC8B32" w:rsidR="00E62BF4" w:rsidRDefault="00E62BF4" w:rsidP="00E62BF4">
      <w:pPr>
        <w:pStyle w:val="Proposal"/>
      </w:pPr>
      <w:bookmarkStart w:id="7" w:name="_Ref525802399"/>
      <w:bookmarkStart w:id="8" w:name="_Toc525887204"/>
      <w:r>
        <w:t>Remove the reference to the non-existent higher layer parameter TCI-states.</w:t>
      </w:r>
      <w:bookmarkEnd w:id="7"/>
      <w:bookmarkEnd w:id="8"/>
    </w:p>
    <w:p w14:paraId="0F04D270" w14:textId="6F1D593E" w:rsidR="00E62BF4" w:rsidRPr="00E62BF4" w:rsidRDefault="00E62BF4" w:rsidP="00E62BF4">
      <w:pPr>
        <w:pStyle w:val="BodyText"/>
      </w:pPr>
      <w:r>
        <w:t xml:space="preserve">A text proposal corresponding to </w:t>
      </w:r>
      <w:r>
        <w:fldChar w:fldCharType="begin"/>
      </w:r>
      <w:r>
        <w:instrText xml:space="preserve"> REF _Ref525802397 \n \h </w:instrText>
      </w:r>
      <w:r>
        <w:fldChar w:fldCharType="separate"/>
      </w:r>
      <w:r w:rsidR="006B07F7">
        <w:t>Proposal 2</w:t>
      </w:r>
      <w:r>
        <w:fldChar w:fldCharType="end"/>
      </w:r>
      <w:r>
        <w:t xml:space="preserve"> and </w:t>
      </w:r>
      <w:r>
        <w:fldChar w:fldCharType="begin"/>
      </w:r>
      <w:r>
        <w:instrText xml:space="preserve"> REF _Ref525802399 \n \h </w:instrText>
      </w:r>
      <w:r>
        <w:fldChar w:fldCharType="separate"/>
      </w:r>
      <w:r w:rsidR="006B07F7">
        <w:t>Proposal 3</w:t>
      </w:r>
      <w:r>
        <w:fldChar w:fldCharType="end"/>
      </w:r>
      <w:r>
        <w:t xml:space="preserve"> are provided in </w:t>
      </w:r>
      <w:r w:rsidRPr="0064496B">
        <w:t>section 3.2.</w:t>
      </w:r>
    </w:p>
    <w:p w14:paraId="6F60B187" w14:textId="77777777" w:rsidR="006E062C" w:rsidRPr="00CE0424" w:rsidRDefault="00B409E0" w:rsidP="00CE0424">
      <w:pPr>
        <w:pStyle w:val="Heading1"/>
      </w:pPr>
      <w:bookmarkStart w:id="9" w:name="_Ref189046994"/>
      <w:r>
        <w:t>3</w:t>
      </w:r>
      <w:r>
        <w:tab/>
      </w:r>
      <w:r w:rsidR="006E062C" w:rsidRPr="00CE0424">
        <w:t>Text Proposal</w:t>
      </w:r>
      <w:bookmarkEnd w:id="9"/>
    </w:p>
    <w:p w14:paraId="6B877014" w14:textId="0D545E7B" w:rsidR="003B64BB" w:rsidRDefault="003B64BB" w:rsidP="003B64BB">
      <w:pPr>
        <w:pStyle w:val="Heading2"/>
      </w:pPr>
      <w:r>
        <w:t>3.1</w:t>
      </w:r>
      <w:r>
        <w:tab/>
      </w:r>
      <w:r w:rsidR="00E62CCA">
        <w:t xml:space="preserve">Text proposal corresponding to </w:t>
      </w:r>
      <w:r w:rsidR="00E62CCA">
        <w:fldChar w:fldCharType="begin"/>
      </w:r>
      <w:r w:rsidR="00E62CCA">
        <w:instrText xml:space="preserve"> REF _Ref525741180 \r \h </w:instrText>
      </w:r>
      <w:r w:rsidR="00E62CCA">
        <w:fldChar w:fldCharType="separate"/>
      </w:r>
      <w:r w:rsidR="006B07F7">
        <w:t>Proposal 1</w:t>
      </w:r>
      <w:r w:rsidR="00E62CCA">
        <w:fldChar w:fldCharType="end"/>
      </w:r>
    </w:p>
    <w:p w14:paraId="4E3CEC47" w14:textId="77777777" w:rsidR="00E62CCA" w:rsidRPr="000216CD" w:rsidRDefault="00E62CCA" w:rsidP="00E62CCA">
      <w:pPr>
        <w:pStyle w:val="BodyText"/>
        <w:rPr>
          <w:rFonts w:eastAsia="Malgun Gothic"/>
        </w:rPr>
      </w:pPr>
      <w:r w:rsidRPr="006A57C6">
        <w:rPr>
          <w:rFonts w:eastAsia="Malgun Gothic"/>
          <w:highlight w:val="yellow"/>
        </w:rPr>
        <w:t>&gt;&gt;&gt; Text Proposal for 38.21</w:t>
      </w:r>
      <w:r>
        <w:rPr>
          <w:rFonts w:eastAsia="Malgun Gothic"/>
          <w:highlight w:val="yellow"/>
        </w:rPr>
        <w:t>5</w:t>
      </w:r>
      <w:r w:rsidRPr="006A57C6">
        <w:rPr>
          <w:rFonts w:eastAsia="Malgun Gothic"/>
          <w:highlight w:val="yellow"/>
        </w:rPr>
        <w:t xml:space="preserve"> Section </w:t>
      </w:r>
      <w:r>
        <w:rPr>
          <w:rFonts w:eastAsia="Malgun Gothic"/>
          <w:highlight w:val="yellow"/>
        </w:rPr>
        <w:t>5.1.3</w:t>
      </w:r>
      <w:r w:rsidRPr="006A57C6">
        <w:rPr>
          <w:rFonts w:eastAsia="Malgun Gothic"/>
          <w:highlight w:val="yellow"/>
        </w:rPr>
        <w:t xml:space="preserve"> &gt;&gt;&gt;</w:t>
      </w:r>
    </w:p>
    <w:p w14:paraId="2CDCACB3" w14:textId="77777777" w:rsidR="00E62CCA" w:rsidRPr="00E62CCA" w:rsidRDefault="00E62CCA" w:rsidP="00E62CCA"/>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E62CCA" w14:paraId="72740F27" w14:textId="77777777" w:rsidTr="00E62CCA">
        <w:trPr>
          <w:cantSplit/>
        </w:trPr>
        <w:tc>
          <w:tcPr>
            <w:tcW w:w="1951" w:type="dxa"/>
            <w:tcBorders>
              <w:top w:val="single" w:sz="4" w:space="0" w:color="auto"/>
              <w:left w:val="single" w:sz="4" w:space="0" w:color="auto"/>
              <w:bottom w:val="single" w:sz="4" w:space="0" w:color="auto"/>
              <w:right w:val="single" w:sz="4" w:space="0" w:color="auto"/>
            </w:tcBorders>
            <w:hideMark/>
          </w:tcPr>
          <w:p w14:paraId="6709360C" w14:textId="77777777" w:rsidR="00E62CCA" w:rsidRDefault="00E62CCA">
            <w:pPr>
              <w:pStyle w:val="TAL"/>
              <w:rPr>
                <w:b/>
                <w:lang w:eastAsia="en-US"/>
              </w:rPr>
            </w:pPr>
            <w:r>
              <w:rPr>
                <w: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676B549B" w14:textId="77777777" w:rsidR="00E62CCA" w:rsidRDefault="00E62CCA">
            <w:pPr>
              <w:pStyle w:val="TAL"/>
            </w:pPr>
            <w:r>
              <w:rPr>
                <w:lang w:val="en-US"/>
              </w:rPr>
              <w:t xml:space="preserve">Secondary synchronization signal </w:t>
            </w:r>
            <w:r>
              <w:t>reference signal received quality (SS-RSRQ) is defined as the ratio of N×SS-RSRP / NR carrier RSSI, where N is the number of resource blocks in the NR carrier RSSI measurement bandwidth. The measurements in the numerator and denominator shall be made over the same set of resource blocks.</w:t>
            </w:r>
          </w:p>
          <w:p w14:paraId="1B99ADE1" w14:textId="77777777" w:rsidR="00E62CCA" w:rsidRDefault="00E62CCA">
            <w:pPr>
              <w:pStyle w:val="TAL"/>
            </w:pPr>
          </w:p>
          <w:p w14:paraId="71B055F8" w14:textId="77777777" w:rsidR="00E62CCA" w:rsidRDefault="00E62CCA">
            <w:pPr>
              <w:pStyle w:val="TAL"/>
            </w:pPr>
            <w: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w:t>
            </w:r>
          </w:p>
          <w:p w14:paraId="14DF0501" w14:textId="77777777" w:rsidR="00E62CCA" w:rsidRDefault="00E62CCA">
            <w:pPr>
              <w:pStyle w:val="TAL"/>
            </w:pPr>
          </w:p>
          <w:p w14:paraId="4ACFBF38" w14:textId="77777777" w:rsidR="00E62CCA" w:rsidRDefault="00E62CCA">
            <w:pPr>
              <w:keepNext/>
              <w:keepLines/>
              <w:overflowPunct/>
              <w:autoSpaceDE/>
              <w:adjustRightInd/>
              <w:spacing w:after="0"/>
              <w:rPr>
                <w:rFonts w:ascii="Arial" w:hAnsi="Arial"/>
                <w:sz w:val="18"/>
              </w:rPr>
            </w:pPr>
            <w:r>
              <w:rPr>
                <w:rFonts w:ascii="Arial" w:hAnsi="Arial"/>
                <w:sz w:val="18"/>
              </w:rPr>
              <w:t xml:space="preserve">If indicated by higher-layers, the NR Carrier RSSI is measured in slots within a half frame with SS/PBCH blocks that are indicated by the higher layer parameter </w:t>
            </w:r>
            <w:r>
              <w:rPr>
                <w:rFonts w:ascii="Arial" w:hAnsi="Arial"/>
                <w:i/>
                <w:sz w:val="18"/>
              </w:rPr>
              <w:t xml:space="preserve">measurementSlots </w:t>
            </w:r>
            <w:r>
              <w:rPr>
                <w:rFonts w:ascii="Arial" w:hAnsi="Arial"/>
                <w:sz w:val="18"/>
              </w:rPr>
              <w:t xml:space="preserve">and in OFDM symbols given by Table 5.1.3-1. </w:t>
            </w:r>
          </w:p>
          <w:p w14:paraId="1EE7A89A" w14:textId="77777777" w:rsidR="00E62CCA" w:rsidRDefault="00E62CCA">
            <w:pPr>
              <w:keepNext/>
              <w:keepLines/>
              <w:overflowPunct/>
              <w:autoSpaceDE/>
              <w:adjustRightInd/>
              <w:spacing w:after="0"/>
              <w:ind w:left="284"/>
              <w:rPr>
                <w:rFonts w:ascii="Arial" w:hAnsi="Arial"/>
                <w:sz w:val="18"/>
              </w:rPr>
            </w:pPr>
            <w:r>
              <w:rPr>
                <w:rFonts w:ascii="Arial" w:hAnsi="Arial"/>
                <w:sz w:val="18"/>
              </w:rPr>
              <w:t>-</w:t>
            </w:r>
            <w:r>
              <w:rPr>
                <w:rFonts w:ascii="Arial" w:hAnsi="Arial"/>
                <w:sz w:val="18"/>
              </w:rPr>
              <w:tab/>
              <w:t xml:space="preserve">For intra-frequency measurements, NR Carrier RSSI is measured with timing reference corresponding to the serving cell in the frequency layer </w:t>
            </w:r>
          </w:p>
          <w:p w14:paraId="383BECF2" w14:textId="77777777" w:rsidR="00E62CCA" w:rsidRDefault="00E62CCA">
            <w:pPr>
              <w:keepNext/>
              <w:keepLines/>
              <w:overflowPunct/>
              <w:autoSpaceDE/>
              <w:adjustRightInd/>
              <w:spacing w:after="0"/>
              <w:ind w:left="284"/>
              <w:rPr>
                <w:rFonts w:ascii="Arial" w:hAnsi="Arial"/>
                <w:sz w:val="18"/>
              </w:rPr>
            </w:pPr>
            <w:r>
              <w:rPr>
                <w:rFonts w:ascii="Arial" w:hAnsi="Arial"/>
                <w:sz w:val="18"/>
              </w:rPr>
              <w:t>-</w:t>
            </w:r>
            <w:r>
              <w:rPr>
                <w:rFonts w:ascii="Arial" w:hAnsi="Arial"/>
                <w:sz w:val="18"/>
              </w:rPr>
              <w:tab/>
              <w:t>For inter-frequency measurements, NR Carrier RSSI is measured with timing reference corresponding to any cell in the target frequency layer</w:t>
            </w:r>
          </w:p>
          <w:p w14:paraId="6DFDC0F3" w14:textId="03267A18" w:rsidR="00E62CCA" w:rsidRDefault="00E62CCA">
            <w:pPr>
              <w:keepNext/>
              <w:keepLines/>
              <w:overflowPunct/>
              <w:autoSpaceDE/>
              <w:adjustRightInd/>
              <w:spacing w:after="0"/>
              <w:rPr>
                <w:rFonts w:ascii="Arial" w:hAnsi="Arial"/>
                <w:sz w:val="18"/>
              </w:rPr>
            </w:pPr>
            <w:r>
              <w:rPr>
                <w:rFonts w:ascii="Arial" w:hAnsi="Arial"/>
                <w:sz w:val="18"/>
              </w:rPr>
              <w:t xml:space="preserve">Otherwise, if measurement gap is not used, NR Carrier RSSI is measured from </w:t>
            </w:r>
            <w:r w:rsidRPr="00E62CCA">
              <w:rPr>
                <w:rFonts w:ascii="Arial" w:hAnsi="Arial"/>
                <w:color w:val="FF0000"/>
                <w:sz w:val="18"/>
              </w:rPr>
              <w:t xml:space="preserve">all </w:t>
            </w:r>
            <w:r>
              <w:rPr>
                <w:rFonts w:ascii="Arial" w:hAnsi="Arial"/>
                <w:sz w:val="18"/>
              </w:rPr>
              <w:t xml:space="preserve">OFDM symbols within SMTC window duration and, if measurement gap is used, NR Carrier RSSI is measured from </w:t>
            </w:r>
            <w:r w:rsidRPr="00E62CCA">
              <w:rPr>
                <w:rFonts w:ascii="Arial" w:hAnsi="Arial"/>
                <w:color w:val="FF0000"/>
                <w:sz w:val="18"/>
              </w:rPr>
              <w:t>all</w:t>
            </w:r>
            <w:r>
              <w:rPr>
                <w:rFonts w:ascii="Arial" w:hAnsi="Arial"/>
                <w:sz w:val="18"/>
              </w:rPr>
              <w:t xml:space="preserve"> OFDM symbols corresponding to overlapped time span between SMTC window duration and minimum measurement time within the measurement gap.</w:t>
            </w:r>
          </w:p>
          <w:p w14:paraId="3AE01D98" w14:textId="77777777" w:rsidR="00E62CCA" w:rsidRDefault="00E62CCA">
            <w:pPr>
              <w:keepNext/>
              <w:keepLines/>
              <w:overflowPunct/>
              <w:autoSpaceDE/>
              <w:adjustRightInd/>
              <w:spacing w:after="0"/>
              <w:rPr>
                <w:rFonts w:ascii="Arial" w:hAnsi="Arial"/>
                <w:sz w:val="18"/>
                <w:szCs w:val="18"/>
              </w:rPr>
            </w:pPr>
          </w:p>
          <w:p w14:paraId="42DC18AD" w14:textId="77777777" w:rsidR="00E62CCA" w:rsidRDefault="00E62CCA">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E62CCA" w14:paraId="068A16DB" w14:textId="77777777">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10AB7121" w14:textId="77777777" w:rsidR="00E62CCA" w:rsidRDefault="00E62CCA">
                  <w:pPr>
                    <w:keepNext/>
                    <w:keepLines/>
                    <w:overflowPunct/>
                    <w:autoSpaceDE/>
                    <w:adjustRightInd/>
                    <w:spacing w:after="0"/>
                    <w:jc w:val="center"/>
                    <w:rPr>
                      <w:rFonts w:ascii="Arial" w:eastAsia="Batang" w:hAnsi="Arial"/>
                      <w:b/>
                      <w:sz w:val="18"/>
                      <w:szCs w:val="18"/>
                    </w:rPr>
                  </w:pPr>
                  <w:r>
                    <w:rPr>
                      <w:rFonts w:ascii="Arial" w:eastAsia="Batang" w:hAnsi="Arial"/>
                      <w:b/>
                      <w:sz w:val="18"/>
                      <w:szCs w:val="18"/>
                    </w:rPr>
                    <w:t>OFDM signal indication</w:t>
                  </w:r>
                  <w:r>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1C1FAF05" w14:textId="77777777" w:rsidR="00E62CCA" w:rsidRDefault="00E62CCA">
                  <w:pPr>
                    <w:keepNext/>
                    <w:keepLines/>
                    <w:overflowPunct/>
                    <w:autoSpaceDE/>
                    <w:adjustRightInd/>
                    <w:spacing w:after="0"/>
                    <w:jc w:val="center"/>
                    <w:rPr>
                      <w:rFonts w:ascii="Arial" w:eastAsia="Batang" w:hAnsi="Arial"/>
                      <w:b/>
                      <w:sz w:val="18"/>
                      <w:szCs w:val="18"/>
                    </w:rPr>
                  </w:pPr>
                  <w:r>
                    <w:rPr>
                      <w:rFonts w:ascii="Arial" w:eastAsia="Batang" w:hAnsi="Arial"/>
                      <w:b/>
                      <w:sz w:val="18"/>
                      <w:szCs w:val="18"/>
                    </w:rPr>
                    <w:t>Symbol indexes</w:t>
                  </w:r>
                </w:p>
              </w:tc>
            </w:tr>
            <w:tr w:rsidR="00E62CCA" w14:paraId="587C3006" w14:textId="77777777">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7A9B8055" w14:textId="77777777" w:rsidR="00E62CCA" w:rsidRDefault="00E62CCA">
                  <w:pPr>
                    <w:overflowPunct/>
                    <w:autoSpaceDE/>
                    <w:autoSpaceDN/>
                    <w:adjustRightInd/>
                    <w:spacing w:after="0"/>
                    <w:rPr>
                      <w:rFonts w:ascii="Arial" w:eastAsia="Batang"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3A974699" w14:textId="77777777" w:rsidR="00E62CCA" w:rsidRDefault="00E62CCA">
                  <w:pPr>
                    <w:overflowPunct/>
                    <w:autoSpaceDE/>
                    <w:autoSpaceDN/>
                    <w:adjustRightInd/>
                    <w:spacing w:after="0"/>
                    <w:rPr>
                      <w:rFonts w:ascii="Arial" w:eastAsia="Batang" w:hAnsi="Arial"/>
                      <w:b/>
                      <w:sz w:val="18"/>
                      <w:szCs w:val="18"/>
                    </w:rPr>
                  </w:pPr>
                </w:p>
              </w:tc>
            </w:tr>
            <w:tr w:rsidR="00E62CCA" w14:paraId="44E4181C" w14:textId="77777777">
              <w:trPr>
                <w:jc w:val="center"/>
              </w:trPr>
              <w:tc>
                <w:tcPr>
                  <w:tcW w:w="2715" w:type="dxa"/>
                  <w:tcBorders>
                    <w:top w:val="single" w:sz="4" w:space="0" w:color="auto"/>
                    <w:left w:val="single" w:sz="4" w:space="0" w:color="auto"/>
                    <w:bottom w:val="single" w:sz="4" w:space="0" w:color="auto"/>
                    <w:right w:val="single" w:sz="4" w:space="0" w:color="auto"/>
                  </w:tcBorders>
                  <w:hideMark/>
                </w:tcPr>
                <w:p w14:paraId="2F4B4B38" w14:textId="77777777" w:rsidR="00E62CCA" w:rsidRDefault="00E62CCA">
                  <w:pPr>
                    <w:keepNext/>
                    <w:keepLines/>
                    <w:overflowPunct/>
                    <w:autoSpaceDE/>
                    <w:adjustRightInd/>
                    <w:spacing w:after="0"/>
                    <w:jc w:val="center"/>
                    <w:rPr>
                      <w:rFonts w:ascii="Arial" w:eastAsia="Batang" w:hAnsi="Arial"/>
                      <w:sz w:val="18"/>
                      <w:szCs w:val="18"/>
                    </w:rPr>
                  </w:pPr>
                  <w:r>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7691728A" w14:textId="77777777" w:rsidR="00E62CCA" w:rsidRDefault="00E62CCA">
                  <w:pPr>
                    <w:keepNext/>
                    <w:keepLines/>
                    <w:overflowPunct/>
                    <w:autoSpaceDE/>
                    <w:adjustRightInd/>
                    <w:spacing w:after="0"/>
                    <w:jc w:val="center"/>
                    <w:rPr>
                      <w:rFonts w:ascii="Arial" w:eastAsia="Batang" w:hAnsi="Arial"/>
                      <w:sz w:val="18"/>
                      <w:szCs w:val="18"/>
                    </w:rPr>
                  </w:pPr>
                  <w:r>
                    <w:rPr>
                      <w:rFonts w:ascii="Arial" w:eastAsia="Batang" w:hAnsi="Arial"/>
                      <w:sz w:val="18"/>
                      <w:szCs w:val="18"/>
                    </w:rPr>
                    <w:t>{0,1}</w:t>
                  </w:r>
                </w:p>
              </w:tc>
            </w:tr>
            <w:tr w:rsidR="00E62CCA" w14:paraId="6EA1F4D2" w14:textId="77777777">
              <w:trPr>
                <w:jc w:val="center"/>
              </w:trPr>
              <w:tc>
                <w:tcPr>
                  <w:tcW w:w="2715" w:type="dxa"/>
                  <w:tcBorders>
                    <w:top w:val="single" w:sz="4" w:space="0" w:color="auto"/>
                    <w:left w:val="single" w:sz="4" w:space="0" w:color="auto"/>
                    <w:bottom w:val="single" w:sz="4" w:space="0" w:color="auto"/>
                    <w:right w:val="single" w:sz="4" w:space="0" w:color="auto"/>
                  </w:tcBorders>
                  <w:hideMark/>
                </w:tcPr>
                <w:p w14:paraId="7D7DCD4C" w14:textId="77777777" w:rsidR="00E62CCA" w:rsidRDefault="00E62CCA">
                  <w:pPr>
                    <w:keepNext/>
                    <w:keepLines/>
                    <w:overflowPunct/>
                    <w:autoSpaceDE/>
                    <w:adjustRightInd/>
                    <w:spacing w:after="0"/>
                    <w:jc w:val="center"/>
                    <w:rPr>
                      <w:rFonts w:ascii="Arial" w:eastAsia="Batang" w:hAnsi="Arial"/>
                      <w:sz w:val="18"/>
                      <w:szCs w:val="18"/>
                    </w:rPr>
                  </w:pPr>
                  <w:r>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5E39E8B9" w14:textId="77777777" w:rsidR="00E62CCA" w:rsidRDefault="00E62CCA">
                  <w:pPr>
                    <w:keepNext/>
                    <w:keepLines/>
                    <w:overflowPunct/>
                    <w:autoSpaceDE/>
                    <w:adjustRightInd/>
                    <w:spacing w:after="0"/>
                    <w:jc w:val="center"/>
                    <w:rPr>
                      <w:rFonts w:ascii="Arial" w:eastAsia="Batang" w:hAnsi="Arial"/>
                      <w:sz w:val="18"/>
                      <w:szCs w:val="18"/>
                    </w:rPr>
                  </w:pPr>
                  <w:r>
                    <w:rPr>
                      <w:rFonts w:ascii="Arial" w:eastAsia="Batang" w:hAnsi="Arial"/>
                      <w:sz w:val="18"/>
                      <w:szCs w:val="18"/>
                    </w:rPr>
                    <w:t>{0,1,2,..,10,11}</w:t>
                  </w:r>
                </w:p>
              </w:tc>
            </w:tr>
            <w:tr w:rsidR="00E62CCA" w14:paraId="7BED6853" w14:textId="77777777">
              <w:trPr>
                <w:jc w:val="center"/>
              </w:trPr>
              <w:tc>
                <w:tcPr>
                  <w:tcW w:w="2715" w:type="dxa"/>
                  <w:tcBorders>
                    <w:top w:val="single" w:sz="4" w:space="0" w:color="auto"/>
                    <w:left w:val="single" w:sz="4" w:space="0" w:color="auto"/>
                    <w:bottom w:val="single" w:sz="4" w:space="0" w:color="auto"/>
                    <w:right w:val="single" w:sz="4" w:space="0" w:color="auto"/>
                  </w:tcBorders>
                  <w:hideMark/>
                </w:tcPr>
                <w:p w14:paraId="563A008B" w14:textId="77777777" w:rsidR="00E62CCA" w:rsidRDefault="00E62CCA">
                  <w:pPr>
                    <w:keepNext/>
                    <w:keepLines/>
                    <w:overflowPunct/>
                    <w:autoSpaceDE/>
                    <w:adjustRightInd/>
                    <w:spacing w:after="0"/>
                    <w:jc w:val="center"/>
                    <w:rPr>
                      <w:rFonts w:ascii="Arial" w:eastAsia="Batang" w:hAnsi="Arial"/>
                      <w:sz w:val="18"/>
                      <w:szCs w:val="18"/>
                    </w:rPr>
                  </w:pPr>
                  <w:r>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0A33AFD6" w14:textId="77777777" w:rsidR="00E62CCA" w:rsidRDefault="00E62CCA">
                  <w:pPr>
                    <w:keepNext/>
                    <w:keepLines/>
                    <w:overflowPunct/>
                    <w:autoSpaceDE/>
                    <w:adjustRightInd/>
                    <w:spacing w:after="0"/>
                    <w:jc w:val="center"/>
                    <w:rPr>
                      <w:rFonts w:ascii="Arial" w:eastAsia="Batang" w:hAnsi="Arial"/>
                      <w:sz w:val="18"/>
                      <w:szCs w:val="18"/>
                    </w:rPr>
                  </w:pPr>
                  <w:r>
                    <w:rPr>
                      <w:rFonts w:ascii="Arial" w:eastAsia="Batang" w:hAnsi="Arial"/>
                      <w:sz w:val="18"/>
                      <w:szCs w:val="18"/>
                    </w:rPr>
                    <w:t>{0,1,2,…, 5}</w:t>
                  </w:r>
                </w:p>
              </w:tc>
            </w:tr>
            <w:tr w:rsidR="00E62CCA" w14:paraId="49FDF029" w14:textId="77777777">
              <w:trPr>
                <w:jc w:val="center"/>
              </w:trPr>
              <w:tc>
                <w:tcPr>
                  <w:tcW w:w="2715" w:type="dxa"/>
                  <w:tcBorders>
                    <w:top w:val="single" w:sz="4" w:space="0" w:color="auto"/>
                    <w:left w:val="single" w:sz="4" w:space="0" w:color="auto"/>
                    <w:bottom w:val="single" w:sz="4" w:space="0" w:color="auto"/>
                    <w:right w:val="single" w:sz="4" w:space="0" w:color="auto"/>
                  </w:tcBorders>
                  <w:hideMark/>
                </w:tcPr>
                <w:p w14:paraId="5DC83236" w14:textId="77777777" w:rsidR="00E62CCA" w:rsidRDefault="00E62CCA">
                  <w:pPr>
                    <w:keepNext/>
                    <w:keepLines/>
                    <w:overflowPunct/>
                    <w:autoSpaceDE/>
                    <w:adjustRightInd/>
                    <w:spacing w:after="0"/>
                    <w:jc w:val="center"/>
                    <w:rPr>
                      <w:rFonts w:ascii="Arial" w:eastAsia="Batang" w:hAnsi="Arial"/>
                      <w:sz w:val="18"/>
                      <w:szCs w:val="18"/>
                    </w:rPr>
                  </w:pPr>
                  <w:r>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643B1768" w14:textId="77777777" w:rsidR="00E62CCA" w:rsidRDefault="00E62CCA">
                  <w:pPr>
                    <w:keepNext/>
                    <w:keepLines/>
                    <w:overflowPunct/>
                    <w:autoSpaceDE/>
                    <w:adjustRightInd/>
                    <w:spacing w:after="0"/>
                    <w:jc w:val="center"/>
                    <w:rPr>
                      <w:rFonts w:ascii="Arial" w:eastAsia="Batang" w:hAnsi="Arial"/>
                      <w:sz w:val="18"/>
                      <w:szCs w:val="18"/>
                    </w:rPr>
                  </w:pPr>
                  <w:r>
                    <w:rPr>
                      <w:rFonts w:ascii="Arial" w:eastAsia="Batang" w:hAnsi="Arial"/>
                      <w:sz w:val="18"/>
                      <w:szCs w:val="18"/>
                    </w:rPr>
                    <w:t>{0,1,2,…, 7}</w:t>
                  </w:r>
                </w:p>
              </w:tc>
            </w:tr>
          </w:tbl>
          <w:p w14:paraId="2DF326A5" w14:textId="77777777" w:rsidR="00E62CCA" w:rsidRDefault="00E62CCA">
            <w:pPr>
              <w:keepNext/>
              <w:keepLines/>
              <w:overflowPunct/>
              <w:autoSpaceDE/>
              <w:adjustRightInd/>
              <w:spacing w:after="0"/>
              <w:rPr>
                <w:rFonts w:ascii="Arial" w:hAnsi="Arial"/>
                <w:sz w:val="18"/>
                <w:szCs w:val="18"/>
              </w:rPr>
            </w:pPr>
          </w:p>
          <w:p w14:paraId="641E41EF" w14:textId="77777777" w:rsidR="00E62CCA" w:rsidRDefault="00E62CCA">
            <w:pPr>
              <w:pStyle w:val="TAL"/>
            </w:pPr>
          </w:p>
          <w:p w14:paraId="77D45E4A" w14:textId="77777777" w:rsidR="00E62CCA" w:rsidRDefault="00E62CCA">
            <w:pPr>
              <w:pStyle w:val="TAL"/>
            </w:pPr>
            <w:r>
              <w:t>If higher-layers indicate certain SS/PBCH blocks for performing SS-RSRQ measurements, then SS-RSRP is measured only from the indicated set of SS/PBCH block(s).</w:t>
            </w:r>
          </w:p>
          <w:p w14:paraId="29322F60" w14:textId="77777777" w:rsidR="00E62CCA" w:rsidRDefault="00E62CCA">
            <w:pPr>
              <w:pStyle w:val="TAL"/>
            </w:pPr>
          </w:p>
          <w:p w14:paraId="05503E56" w14:textId="77777777" w:rsidR="00E62CCA" w:rsidRDefault="00E62CCA">
            <w:pPr>
              <w:pStyle w:val="TAL"/>
            </w:pPr>
            <w:r>
              <w:t>For frequency range 1, the reference point for the SS-RSRQ shall be the antenna connector of the UE. For frequency range 2, NR Carrier RSSI shall be measured based on the combined signal from antenna elements corresponding to a given receiver branch, where the combining for NR Carrier RSSI shall be the same as the one used for SS-RSRP measurements. For frequency range 1 and 2, if receiver diversity is in use by the UE, the reported SS-RSRQ value shall not be lower than the corresponding SS-RSRQ of any of the individual receiver branches.</w:t>
            </w:r>
          </w:p>
        </w:tc>
      </w:tr>
      <w:tr w:rsidR="00E62CCA" w14:paraId="66AA5AE3" w14:textId="77777777" w:rsidTr="00E62CCA">
        <w:trPr>
          <w:cantSplit/>
        </w:trPr>
        <w:tc>
          <w:tcPr>
            <w:tcW w:w="1951" w:type="dxa"/>
            <w:tcBorders>
              <w:top w:val="single" w:sz="4" w:space="0" w:color="auto"/>
              <w:left w:val="single" w:sz="4" w:space="0" w:color="auto"/>
              <w:bottom w:val="single" w:sz="4" w:space="0" w:color="auto"/>
              <w:right w:val="single" w:sz="4" w:space="0" w:color="auto"/>
            </w:tcBorders>
            <w:hideMark/>
          </w:tcPr>
          <w:p w14:paraId="697647EC" w14:textId="77777777" w:rsidR="00E62CCA" w:rsidRDefault="00E62CCA">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9B21334" w14:textId="77777777" w:rsidR="00E62CCA" w:rsidRDefault="00E62CCA">
            <w:pPr>
              <w:pStyle w:val="TAL"/>
            </w:pPr>
            <w:r>
              <w:t>RRC_IDLE intra-frequency,</w:t>
            </w:r>
          </w:p>
          <w:p w14:paraId="3F97B65D" w14:textId="77777777" w:rsidR="00E62CCA" w:rsidRDefault="00E62CCA">
            <w:pPr>
              <w:pStyle w:val="TAL"/>
            </w:pPr>
            <w:r>
              <w:t>RRC_IDLE inter-frequency,</w:t>
            </w:r>
          </w:p>
          <w:p w14:paraId="3A3BED05" w14:textId="77777777" w:rsidR="00E62CCA" w:rsidRDefault="00E62CCA">
            <w:pPr>
              <w:pStyle w:val="TAL"/>
            </w:pPr>
            <w:r>
              <w:t>RRC_INACTIVE intra-frequency,</w:t>
            </w:r>
          </w:p>
          <w:p w14:paraId="2800AD7D" w14:textId="77777777" w:rsidR="00E62CCA" w:rsidRDefault="00E62CCA">
            <w:pPr>
              <w:pStyle w:val="TAL"/>
            </w:pPr>
            <w:r>
              <w:t>RRC_INACTIVE inter-frequency,</w:t>
            </w:r>
          </w:p>
          <w:p w14:paraId="3D0C51A1" w14:textId="77777777" w:rsidR="00E62CCA" w:rsidRDefault="00E62CCA">
            <w:pPr>
              <w:pStyle w:val="TAL"/>
            </w:pPr>
            <w:r>
              <w:t>RRC_CONNECTED intra-frequency,</w:t>
            </w:r>
          </w:p>
          <w:p w14:paraId="1CA45054" w14:textId="77777777" w:rsidR="00E62CCA" w:rsidRDefault="00E62CCA">
            <w:pPr>
              <w:pStyle w:val="TAL"/>
            </w:pPr>
            <w:r>
              <w:t>RRC_CONNECTED inter-frequency</w:t>
            </w:r>
          </w:p>
        </w:tc>
      </w:tr>
    </w:tbl>
    <w:p w14:paraId="529C4234" w14:textId="205E1B0E" w:rsidR="00E62CCA" w:rsidRPr="000216CD" w:rsidRDefault="00E62CCA" w:rsidP="00E62CCA">
      <w:pPr>
        <w:pStyle w:val="BodyText"/>
        <w:rPr>
          <w:rFonts w:eastAsia="Malgun Gothic"/>
        </w:rPr>
      </w:pPr>
      <w:r w:rsidRPr="006A57C6">
        <w:rPr>
          <w:rFonts w:eastAsia="Malgun Gothic"/>
          <w:highlight w:val="yellow"/>
        </w:rPr>
        <w:t xml:space="preserve">&gt;&gt;&gt; </w:t>
      </w:r>
      <w:r>
        <w:rPr>
          <w:rFonts w:eastAsia="Malgun Gothic"/>
          <w:highlight w:val="yellow"/>
        </w:rPr>
        <w:t>End t</w:t>
      </w:r>
      <w:r w:rsidRPr="006A57C6">
        <w:rPr>
          <w:rFonts w:eastAsia="Malgun Gothic"/>
          <w:highlight w:val="yellow"/>
        </w:rPr>
        <w:t xml:space="preserve">ext </w:t>
      </w:r>
      <w:r>
        <w:rPr>
          <w:rFonts w:eastAsia="Malgun Gothic"/>
          <w:highlight w:val="yellow"/>
        </w:rPr>
        <w:t>p</w:t>
      </w:r>
      <w:r w:rsidRPr="006A57C6">
        <w:rPr>
          <w:rFonts w:eastAsia="Malgun Gothic"/>
          <w:highlight w:val="yellow"/>
        </w:rPr>
        <w:t>roposal &gt;&gt;&gt;</w:t>
      </w:r>
    </w:p>
    <w:p w14:paraId="3163C212" w14:textId="60FED601" w:rsidR="00E62CCA" w:rsidRDefault="00E62CCA" w:rsidP="00E62CCA"/>
    <w:p w14:paraId="53269F75" w14:textId="17E3F005" w:rsidR="00E62BF4" w:rsidRDefault="00E62BF4" w:rsidP="00E62BF4">
      <w:pPr>
        <w:pStyle w:val="Heading2"/>
      </w:pPr>
      <w:r>
        <w:t>3.2</w:t>
      </w:r>
      <w:r>
        <w:tab/>
        <w:t xml:space="preserve">Text proposal corresponding to </w:t>
      </w:r>
      <w:r>
        <w:fldChar w:fldCharType="begin"/>
      </w:r>
      <w:r>
        <w:instrText xml:space="preserve"> REF _Ref525802397 \n \h </w:instrText>
      </w:r>
      <w:r>
        <w:fldChar w:fldCharType="separate"/>
      </w:r>
      <w:r w:rsidR="006B07F7">
        <w:t>Proposal 2</w:t>
      </w:r>
      <w:r>
        <w:fldChar w:fldCharType="end"/>
      </w:r>
      <w:r>
        <w:t xml:space="preserve"> and </w:t>
      </w:r>
      <w:r>
        <w:fldChar w:fldCharType="begin"/>
      </w:r>
      <w:r>
        <w:instrText xml:space="preserve"> REF _Ref525802399 \n \h </w:instrText>
      </w:r>
      <w:r>
        <w:fldChar w:fldCharType="separate"/>
      </w:r>
      <w:r w:rsidR="006B07F7">
        <w:t>Proposal 3</w:t>
      </w:r>
      <w:r>
        <w:fldChar w:fldCharType="end"/>
      </w:r>
    </w:p>
    <w:p w14:paraId="1CE1D7C7" w14:textId="39BA4DE7" w:rsidR="00E62BF4" w:rsidRDefault="00E62BF4" w:rsidP="00E62BF4">
      <w:pPr>
        <w:rPr>
          <w:rFonts w:eastAsia="Malgun Gothic"/>
          <w:highlight w:val="yellow"/>
        </w:rPr>
      </w:pPr>
      <w:r w:rsidRPr="006A57C6">
        <w:rPr>
          <w:rFonts w:eastAsia="Malgun Gothic"/>
          <w:highlight w:val="yellow"/>
        </w:rPr>
        <w:t>&gt;&gt;&gt; Text Proposal for 38.21</w:t>
      </w:r>
      <w:r>
        <w:rPr>
          <w:rFonts w:eastAsia="Malgun Gothic"/>
          <w:highlight w:val="yellow"/>
        </w:rPr>
        <w:t>4</w:t>
      </w:r>
      <w:r w:rsidRPr="006A57C6">
        <w:rPr>
          <w:rFonts w:eastAsia="Malgun Gothic"/>
          <w:highlight w:val="yellow"/>
        </w:rPr>
        <w:t xml:space="preserve"> Section </w:t>
      </w:r>
      <w:r w:rsidR="005A465B">
        <w:rPr>
          <w:rFonts w:eastAsia="Malgun Gothic"/>
          <w:highlight w:val="yellow"/>
        </w:rPr>
        <w:t xml:space="preserve">5 </w:t>
      </w:r>
      <w:r w:rsidRPr="006A57C6">
        <w:rPr>
          <w:rFonts w:eastAsia="Malgun Gothic"/>
          <w:highlight w:val="yellow"/>
        </w:rPr>
        <w:t>&gt;&gt;&gt;</w:t>
      </w:r>
    </w:p>
    <w:p w14:paraId="56CECAA4" w14:textId="7E90D004" w:rsidR="00E62BF4" w:rsidRPr="00E62BF4" w:rsidRDefault="00E62BF4" w:rsidP="00E62BF4">
      <w:pPr>
        <w:rPr>
          <w:lang w:eastAsia="en-US"/>
        </w:rPr>
      </w:pPr>
      <w:r>
        <w:t xml:space="preserve">If the UE is not provided </w:t>
      </w:r>
      <w:r>
        <w:rPr>
          <w:iCs/>
        </w:rPr>
        <w:t xml:space="preserve">higher layer parameter </w:t>
      </w:r>
      <w:r>
        <w:rPr>
          <w:i/>
        </w:rPr>
        <w:t>RadioLinkMonitoringRS</w:t>
      </w:r>
      <w:r>
        <w:rPr>
          <w:iCs/>
        </w:rPr>
        <w:t xml:space="preserve"> and the UE is </w:t>
      </w:r>
      <w:r w:rsidRPr="00E62BF4">
        <w:rPr>
          <w:iCs/>
          <w:strike/>
          <w:color w:val="FF0000"/>
        </w:rPr>
        <w:t xml:space="preserve">provided by higher layer parameter </w:t>
      </w:r>
      <w:r w:rsidRPr="00E62BF4">
        <w:rPr>
          <w:i/>
          <w:iCs/>
          <w:strike/>
          <w:color w:val="FF0000"/>
        </w:rPr>
        <w:t>TCI-states</w:t>
      </w:r>
      <w:r w:rsidRPr="00E62BF4">
        <w:rPr>
          <w:iCs/>
          <w:color w:val="FF0000"/>
        </w:rPr>
        <w:t xml:space="preserve"> configured with TCI states </w:t>
      </w:r>
      <w:r>
        <w:rPr>
          <w:iCs/>
        </w:rPr>
        <w:t xml:space="preserve">for PDCCH receptions that </w:t>
      </w:r>
      <w:r w:rsidRPr="00E62BF4">
        <w:rPr>
          <w:iCs/>
          <w:strike/>
          <w:color w:val="FF0000"/>
        </w:rPr>
        <w:t>one or more RSs that include one or more of a CSI-RS</w:t>
      </w:r>
      <w:r w:rsidRPr="00E62BF4">
        <w:rPr>
          <w:color w:val="FF0000"/>
        </w:rPr>
        <w:t xml:space="preserve"> </w:t>
      </w:r>
      <w:r w:rsidRPr="00E62BF4">
        <w:rPr>
          <w:strike/>
          <w:color w:val="FF0000"/>
        </w:rPr>
        <w:t>and/or a SS/PBCH block</w:t>
      </w:r>
      <w:r>
        <w:t xml:space="preserve"> </w:t>
      </w:r>
      <w:r w:rsidRPr="00E62BF4">
        <w:rPr>
          <w:color w:val="FF0000"/>
        </w:rPr>
        <w:t>include one or more CSI-RSs</w:t>
      </w:r>
    </w:p>
    <w:p w14:paraId="5640DEC7" w14:textId="77777777" w:rsidR="00E62BF4" w:rsidRDefault="00E62BF4" w:rsidP="00E62BF4">
      <w:pPr>
        <w:pStyle w:val="B1"/>
        <w:rPr>
          <w:lang w:val="en-US" w:eastAsia="ja-JP"/>
        </w:rPr>
      </w:pPr>
      <w:r>
        <w:rPr>
          <w:lang w:eastAsia="ja-JP"/>
        </w:rPr>
        <w:t>-</w:t>
      </w:r>
      <w:r>
        <w:rPr>
          <w:lang w:eastAsia="ja-JP"/>
        </w:rPr>
        <w:tab/>
        <w:t xml:space="preserve">the </w:t>
      </w:r>
      <w:r>
        <w:rPr>
          <w:lang w:val="en-US" w:eastAsia="ja-JP"/>
        </w:rPr>
        <w:t xml:space="preserve">UE uses for radio link monitoring the RS provided for the active TCI state for PDCCH </w:t>
      </w:r>
      <w:r>
        <w:rPr>
          <w:iCs/>
        </w:rPr>
        <w:t>reception</w:t>
      </w:r>
      <w:r>
        <w:rPr>
          <w:lang w:val="en-US" w:eastAsia="ja-JP"/>
        </w:rPr>
        <w:t xml:space="preserve"> if the active TCI state for PDCCH reception includes only one RS</w:t>
      </w:r>
    </w:p>
    <w:p w14:paraId="11AF5309" w14:textId="77777777" w:rsidR="00E62BF4" w:rsidRDefault="00E62BF4" w:rsidP="00E62BF4">
      <w:pPr>
        <w:pStyle w:val="B1"/>
        <w:rPr>
          <w:lang w:val="en-US" w:eastAsia="ja-JP"/>
        </w:rPr>
      </w:pPr>
      <w:r>
        <w:rPr>
          <w:lang w:val="en-US" w:eastAsia="ja-JP"/>
        </w:rPr>
        <w:lastRenderedPageBreak/>
        <w:t xml:space="preserve"> </w:t>
      </w:r>
      <w:r>
        <w:rPr>
          <w:lang w:eastAsia="ja-JP"/>
        </w:rPr>
        <w:t>-</w:t>
      </w:r>
      <w:r>
        <w:rPr>
          <w:lang w:eastAsia="ja-JP"/>
        </w:rPr>
        <w:tab/>
      </w:r>
      <w:r>
        <w:rPr>
          <w:lang w:val="en-US" w:eastAsia="ja-JP"/>
        </w:rPr>
        <w:t xml:space="preserve">if the active TCI state for PDCCH reception includes two RS, </w:t>
      </w:r>
      <w:r>
        <w:rPr>
          <w:lang w:eastAsia="ja-JP"/>
        </w:rPr>
        <w:t xml:space="preserve">the </w:t>
      </w:r>
      <w:r>
        <w:rPr>
          <w:lang w:val="en-US" w:eastAsia="ja-JP"/>
        </w:rPr>
        <w:t xml:space="preserve">UE expects that one RS has QCL-TypeD </w:t>
      </w:r>
      <w:r>
        <w:t>[6, TS 38.214]</w:t>
      </w:r>
      <w:r>
        <w:rPr>
          <w:lang w:val="en-US"/>
        </w:rPr>
        <w:t xml:space="preserve"> </w:t>
      </w:r>
      <w:r>
        <w:rPr>
          <w:lang w:val="en-US" w:eastAsia="ja-JP"/>
        </w:rPr>
        <w:t>and the UE uses the RS with QCL-TypeD for radio link monitoring; the UE does not expect both RS to have QCL-TypeD</w:t>
      </w:r>
    </w:p>
    <w:p w14:paraId="0E11327A" w14:textId="77777777" w:rsidR="00E62BF4" w:rsidRDefault="00E62BF4" w:rsidP="00E62BF4">
      <w:pPr>
        <w:pStyle w:val="B1"/>
        <w:rPr>
          <w:lang w:val="en-US" w:eastAsia="ja-JP"/>
        </w:rPr>
      </w:pPr>
      <w:r>
        <w:rPr>
          <w:lang w:eastAsia="ja-JP"/>
        </w:rPr>
        <w:t>-</w:t>
      </w:r>
      <w:r>
        <w:rPr>
          <w:lang w:eastAsia="ja-JP"/>
        </w:rPr>
        <w:tab/>
        <w:t xml:space="preserve">the </w:t>
      </w:r>
      <w:r>
        <w:rPr>
          <w:lang w:val="en-US" w:eastAsia="ja-JP"/>
        </w:rPr>
        <w:t>UE is not required to use for radio link monitoring an aperiodic or semi-persistent RS</w:t>
      </w:r>
    </w:p>
    <w:p w14:paraId="2B64C001" w14:textId="6D5D140C" w:rsidR="00E62BF4" w:rsidRDefault="00E62BF4" w:rsidP="00E62CCA">
      <w:r w:rsidRPr="006A57C6">
        <w:rPr>
          <w:rFonts w:eastAsia="Malgun Gothic"/>
          <w:highlight w:val="yellow"/>
        </w:rPr>
        <w:t xml:space="preserve">&gt;&gt;&gt; </w:t>
      </w:r>
      <w:r>
        <w:rPr>
          <w:rFonts w:eastAsia="Malgun Gothic"/>
          <w:highlight w:val="yellow"/>
        </w:rPr>
        <w:t>End t</w:t>
      </w:r>
      <w:r w:rsidRPr="006A57C6">
        <w:rPr>
          <w:rFonts w:eastAsia="Malgun Gothic"/>
          <w:highlight w:val="yellow"/>
        </w:rPr>
        <w:t xml:space="preserve">ext </w:t>
      </w:r>
      <w:r>
        <w:rPr>
          <w:rFonts w:eastAsia="Malgun Gothic"/>
          <w:highlight w:val="yellow"/>
        </w:rPr>
        <w:t>p</w:t>
      </w:r>
      <w:r w:rsidRPr="006A57C6">
        <w:rPr>
          <w:rFonts w:eastAsia="Malgun Gothic"/>
          <w:highlight w:val="yellow"/>
        </w:rPr>
        <w:t>roposal &gt;&gt;&gt;</w:t>
      </w:r>
    </w:p>
    <w:p w14:paraId="5E2B5113" w14:textId="77777777" w:rsidR="00C01F33" w:rsidRPr="00CE0424" w:rsidRDefault="00C01F33" w:rsidP="00CE0424">
      <w:pPr>
        <w:pStyle w:val="Heading1"/>
      </w:pPr>
      <w:r w:rsidRPr="00CE0424">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27F4F58" w14:textId="2E37B3D5" w:rsidR="006B07F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5887201" w:history="1">
        <w:r w:rsidR="006B07F7" w:rsidRPr="00A253DE">
          <w:rPr>
            <w:rStyle w:val="Hyperlink"/>
            <w:noProof/>
          </w:rPr>
          <w:t>Observation 1</w:t>
        </w:r>
        <w:r w:rsidR="006B07F7">
          <w:rPr>
            <w:rFonts w:asciiTheme="minorHAnsi" w:eastAsiaTheme="minorEastAsia" w:hAnsiTheme="minorHAnsi" w:cstheme="minorBidi"/>
            <w:b w:val="0"/>
            <w:noProof/>
            <w:sz w:val="22"/>
            <w:szCs w:val="22"/>
            <w:lang w:val="sv-SE" w:eastAsia="sv-SE"/>
          </w:rPr>
          <w:tab/>
        </w:r>
        <w:r w:rsidR="006B07F7" w:rsidRPr="00A253DE">
          <w:rPr>
            <w:rStyle w:val="Hyperlink"/>
            <w:noProof/>
          </w:rPr>
          <w:t>From a RAN4 point of view, the SS/PBCH block measurement is a package, and it is not relevant to discuss cases where parts of the SS/PBCH block is detected.</w:t>
        </w:r>
      </w:hyperlink>
    </w:p>
    <w:p w14:paraId="514DFC92" w14:textId="65A83ED5" w:rsidR="006E1C82" w:rsidRPr="00657C5E"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74888A1" w14:textId="3E9E192D" w:rsidR="006B07F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887202" w:history="1">
        <w:r w:rsidR="006B07F7" w:rsidRPr="00EA716F">
          <w:rPr>
            <w:rStyle w:val="Hyperlink"/>
            <w:noProof/>
          </w:rPr>
          <w:t>Proposal 1</w:t>
        </w:r>
        <w:r w:rsidR="006B07F7">
          <w:rPr>
            <w:rFonts w:asciiTheme="minorHAnsi" w:eastAsiaTheme="minorEastAsia" w:hAnsiTheme="minorHAnsi" w:cstheme="minorBidi"/>
            <w:b w:val="0"/>
            <w:noProof/>
            <w:sz w:val="22"/>
            <w:szCs w:val="22"/>
            <w:lang w:val="sv-SE" w:eastAsia="sv-SE"/>
          </w:rPr>
          <w:tab/>
        </w:r>
        <w:r w:rsidR="006B07F7" w:rsidRPr="00EA716F">
          <w:rPr>
            <w:rStyle w:val="Hyperlink"/>
            <w:noProof/>
          </w:rPr>
          <w:t>The default measurement resource for the NR Carrier RSSI is all OFDM symbols in the SMTC window.</w:t>
        </w:r>
      </w:hyperlink>
    </w:p>
    <w:p w14:paraId="64AE8684" w14:textId="650AE894" w:rsidR="006B07F7" w:rsidRDefault="007619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887203" w:history="1">
        <w:r w:rsidR="006B07F7" w:rsidRPr="00EA716F">
          <w:rPr>
            <w:rStyle w:val="Hyperlink"/>
            <w:noProof/>
          </w:rPr>
          <w:t>Proposal 2</w:t>
        </w:r>
        <w:r w:rsidR="006B07F7">
          <w:rPr>
            <w:rFonts w:asciiTheme="minorHAnsi" w:eastAsiaTheme="minorEastAsia" w:hAnsiTheme="minorHAnsi" w:cstheme="minorBidi"/>
            <w:b w:val="0"/>
            <w:noProof/>
            <w:sz w:val="22"/>
            <w:szCs w:val="22"/>
            <w:lang w:val="sv-SE" w:eastAsia="sv-SE"/>
          </w:rPr>
          <w:tab/>
        </w:r>
        <w:r w:rsidR="006B07F7" w:rsidRPr="00EA716F">
          <w:rPr>
            <w:rStyle w:val="Hyperlink"/>
            <w:noProof/>
          </w:rPr>
          <w:t>Remove SS/PBCH block from the possible RS types in the description of default RLM RS.</w:t>
        </w:r>
      </w:hyperlink>
    </w:p>
    <w:p w14:paraId="166B63BA" w14:textId="29296C28" w:rsidR="006B07F7" w:rsidRDefault="007619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887204" w:history="1">
        <w:r w:rsidR="006B07F7" w:rsidRPr="00EA716F">
          <w:rPr>
            <w:rStyle w:val="Hyperlink"/>
            <w:noProof/>
          </w:rPr>
          <w:t>Proposal 3</w:t>
        </w:r>
        <w:r w:rsidR="006B07F7">
          <w:rPr>
            <w:rFonts w:asciiTheme="minorHAnsi" w:eastAsiaTheme="minorEastAsia" w:hAnsiTheme="minorHAnsi" w:cstheme="minorBidi"/>
            <w:b w:val="0"/>
            <w:noProof/>
            <w:sz w:val="22"/>
            <w:szCs w:val="22"/>
            <w:lang w:val="sv-SE" w:eastAsia="sv-SE"/>
          </w:rPr>
          <w:tab/>
        </w:r>
        <w:r w:rsidR="006B07F7" w:rsidRPr="00EA716F">
          <w:rPr>
            <w:rStyle w:val="Hyperlink"/>
            <w:noProof/>
          </w:rPr>
          <w:t>Remove the reference to the non-existent higher layer parameter TCI-states.</w:t>
        </w:r>
      </w:hyperlink>
    </w:p>
    <w:p w14:paraId="4D60436A" w14:textId="6989D1F5" w:rsidR="00C01F33" w:rsidRPr="00657C5E" w:rsidRDefault="006E1C82" w:rsidP="00657C5E">
      <w:pPr>
        <w:pStyle w:val="BodyText"/>
        <w:rPr>
          <w:b/>
          <w:bCs/>
        </w:rPr>
      </w:pPr>
      <w:r>
        <w:rPr>
          <w:b/>
          <w:bCs/>
          <w:lang w:val="en-US"/>
        </w:rPr>
        <w:fldChar w:fldCharType="end"/>
      </w:r>
    </w:p>
    <w:p w14:paraId="0107106E" w14:textId="77777777" w:rsidR="00F507D1" w:rsidRPr="00CE0424" w:rsidRDefault="00F507D1" w:rsidP="00CE0424">
      <w:pPr>
        <w:pStyle w:val="Heading1"/>
      </w:pPr>
      <w:bookmarkStart w:id="10" w:name="_In-sequence_SDU_delivery"/>
      <w:bookmarkEnd w:id="10"/>
      <w:r w:rsidRPr="00CE0424">
        <w:t>References</w:t>
      </w:r>
    </w:p>
    <w:p w14:paraId="33D9B6B8" w14:textId="41030EC1" w:rsidR="005C348E" w:rsidRDefault="005C348E" w:rsidP="005C348E">
      <w:pPr>
        <w:pStyle w:val="Reference"/>
      </w:pPr>
      <w:bookmarkStart w:id="11" w:name="_Ref525741526"/>
      <w:bookmarkStart w:id="12" w:name="_Ref174151459"/>
      <w:bookmarkStart w:id="13" w:name="_Ref189809556"/>
      <w:r w:rsidRPr="005C348E">
        <w:t>R1- 1809985</w:t>
      </w:r>
      <w:r>
        <w:t xml:space="preserve">, </w:t>
      </w:r>
      <w:r w:rsidRPr="005C348E">
        <w:t>Summary of Office discussion for NR mobility</w:t>
      </w:r>
      <w:r>
        <w:t>, Intel, RAN1#94, Gothenburg, August 2018</w:t>
      </w:r>
      <w:bookmarkEnd w:id="11"/>
    </w:p>
    <w:p w14:paraId="0D7EB9B5" w14:textId="5C561C70" w:rsidR="007D71DF" w:rsidRPr="00CE0424" w:rsidRDefault="007D71DF" w:rsidP="007D71DF">
      <w:pPr>
        <w:pStyle w:val="Reference"/>
      </w:pPr>
      <w:bookmarkStart w:id="14" w:name="_Ref525801240"/>
      <w:r>
        <w:t xml:space="preserve">3GPP TS 38.213, NR; </w:t>
      </w:r>
      <w:r w:rsidRPr="00D11F23">
        <w:t xml:space="preserve">Physical layer procedures for </w:t>
      </w:r>
      <w:r>
        <w:t xml:space="preserve">control, RAN#81, </w:t>
      </w:r>
      <w:r w:rsidRPr="007D71DF">
        <w:t>V15.</w:t>
      </w:r>
      <w:r>
        <w:t>3</w:t>
      </w:r>
      <w:r w:rsidRPr="007D71DF">
        <w:t>.0</w:t>
      </w:r>
      <w:r>
        <w:t>, September 2018</w:t>
      </w:r>
      <w:bookmarkEnd w:id="14"/>
    </w:p>
    <w:p w14:paraId="573D2605" w14:textId="6E8DDCD6" w:rsidR="007D71DF" w:rsidRPr="00CE0424" w:rsidRDefault="007D71DF" w:rsidP="007D71DF">
      <w:pPr>
        <w:pStyle w:val="Reference"/>
      </w:pPr>
      <w:bookmarkStart w:id="15" w:name="_Ref525800796"/>
      <w:r>
        <w:t xml:space="preserve">3GPP TS 38.214, NR; </w:t>
      </w:r>
      <w:r w:rsidRPr="00D11F23">
        <w:t xml:space="preserve">Physical layer procedures for </w:t>
      </w:r>
      <w:r>
        <w:t xml:space="preserve">data, RAN#81, </w:t>
      </w:r>
      <w:r w:rsidRPr="007D71DF">
        <w:t>V15.</w:t>
      </w:r>
      <w:r>
        <w:t>3</w:t>
      </w:r>
      <w:r w:rsidRPr="007D71DF">
        <w:t>.0</w:t>
      </w:r>
      <w:r>
        <w:t>, September 2018</w:t>
      </w:r>
      <w:bookmarkEnd w:id="15"/>
    </w:p>
    <w:p w14:paraId="19074DE1" w14:textId="535DEA03" w:rsidR="007D71DF" w:rsidRPr="00CE0424" w:rsidRDefault="007D71DF" w:rsidP="007D71DF">
      <w:pPr>
        <w:pStyle w:val="Reference"/>
      </w:pPr>
      <w:bookmarkStart w:id="16" w:name="_Ref525739114"/>
      <w:r>
        <w:t xml:space="preserve">3GPP TS 38.215, NR; </w:t>
      </w:r>
      <w:r w:rsidRPr="007D71DF">
        <w:t>Physical layer measurements</w:t>
      </w:r>
      <w:r>
        <w:t xml:space="preserve">, RAN#81, </w:t>
      </w:r>
      <w:r w:rsidRPr="007D71DF">
        <w:t>V15.</w:t>
      </w:r>
      <w:r>
        <w:t>3</w:t>
      </w:r>
      <w:r w:rsidRPr="007D71DF">
        <w:t>.0</w:t>
      </w:r>
      <w:r>
        <w:t>, September 2018</w:t>
      </w:r>
      <w:bookmarkEnd w:id="16"/>
    </w:p>
    <w:p w14:paraId="38EAC222" w14:textId="6CF1EDA5" w:rsidR="007D71DF" w:rsidRPr="00CE0424" w:rsidRDefault="007D71DF" w:rsidP="007D71DF">
      <w:pPr>
        <w:pStyle w:val="Reference"/>
      </w:pPr>
      <w:bookmarkStart w:id="17" w:name="_Ref525801987"/>
      <w:r>
        <w:t xml:space="preserve">3GPP TS 38.331, NR; </w:t>
      </w:r>
      <w:r w:rsidRPr="007D71DF">
        <w:t>Radio Resource Control (RRC) protocol specification</w:t>
      </w:r>
      <w:r>
        <w:t xml:space="preserve">, RAN#81, </w:t>
      </w:r>
      <w:r w:rsidRPr="007D71DF">
        <w:t>V15.</w:t>
      </w:r>
      <w:r>
        <w:t>3</w:t>
      </w:r>
      <w:r w:rsidRPr="007D71DF">
        <w:t>.0</w:t>
      </w:r>
      <w:r>
        <w:t>, September 2018</w:t>
      </w:r>
      <w:bookmarkEnd w:id="17"/>
      <w:r>
        <w:t xml:space="preserve"> </w:t>
      </w:r>
    </w:p>
    <w:bookmarkEnd w:id="12"/>
    <w:bookmarkEnd w:id="13"/>
    <w:p w14:paraId="0028F7F0"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9A0A0" w14:textId="77777777" w:rsidR="007619D0" w:rsidRDefault="007619D0">
      <w:r>
        <w:separator/>
      </w:r>
    </w:p>
  </w:endnote>
  <w:endnote w:type="continuationSeparator" w:id="0">
    <w:p w14:paraId="47BCDC08" w14:textId="77777777" w:rsidR="007619D0" w:rsidRDefault="00761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C2E2D" w14:textId="77777777" w:rsidR="007619D0" w:rsidRDefault="007619D0">
      <w:r>
        <w:separator/>
      </w:r>
    </w:p>
  </w:footnote>
  <w:footnote w:type="continuationSeparator" w:id="0">
    <w:p w14:paraId="446E1D1A" w14:textId="77777777" w:rsidR="007619D0" w:rsidRDefault="00761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DF0285"/>
    <w:multiLevelType w:val="hybridMultilevel"/>
    <w:tmpl w:val="B25ACEA2"/>
    <w:lvl w:ilvl="0" w:tplc="B418753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1"/>
  </w:num>
  <w:num w:numId="22">
    <w:abstractNumId w:val="21"/>
  </w:num>
  <w:num w:numId="2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49D4"/>
    <w:rsid w:val="0000564C"/>
    <w:rsid w:val="00006446"/>
    <w:rsid w:val="00006896"/>
    <w:rsid w:val="00007CDC"/>
    <w:rsid w:val="00011B28"/>
    <w:rsid w:val="00015D15"/>
    <w:rsid w:val="0002564D"/>
    <w:rsid w:val="00025ECA"/>
    <w:rsid w:val="00031133"/>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16B"/>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418"/>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5AF8"/>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2D98"/>
    <w:rsid w:val="004B6F6A"/>
    <w:rsid w:val="004B7C0C"/>
    <w:rsid w:val="004C3898"/>
    <w:rsid w:val="004D36B1"/>
    <w:rsid w:val="004D5DB7"/>
    <w:rsid w:val="004D7EBD"/>
    <w:rsid w:val="004E2680"/>
    <w:rsid w:val="004E28F9"/>
    <w:rsid w:val="004E462E"/>
    <w:rsid w:val="004E56DC"/>
    <w:rsid w:val="004E76F4"/>
    <w:rsid w:val="004F0B4E"/>
    <w:rsid w:val="004F0B6C"/>
    <w:rsid w:val="004F2078"/>
    <w:rsid w:val="004F4C11"/>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465B"/>
    <w:rsid w:val="005A662D"/>
    <w:rsid w:val="005B1409"/>
    <w:rsid w:val="005B35D7"/>
    <w:rsid w:val="005B392A"/>
    <w:rsid w:val="005B3AA3"/>
    <w:rsid w:val="005B6F83"/>
    <w:rsid w:val="005C348E"/>
    <w:rsid w:val="005C74FB"/>
    <w:rsid w:val="005C7FD7"/>
    <w:rsid w:val="005D1602"/>
    <w:rsid w:val="005D780C"/>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96B"/>
    <w:rsid w:val="0064624E"/>
    <w:rsid w:val="00650AB9"/>
    <w:rsid w:val="00655733"/>
    <w:rsid w:val="00655ACD"/>
    <w:rsid w:val="00656A92"/>
    <w:rsid w:val="00656DDE"/>
    <w:rsid w:val="00657C5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E59"/>
    <w:rsid w:val="00695FC2"/>
    <w:rsid w:val="00696949"/>
    <w:rsid w:val="00697052"/>
    <w:rsid w:val="006A46FB"/>
    <w:rsid w:val="006A5E28"/>
    <w:rsid w:val="006A697B"/>
    <w:rsid w:val="006A7AFF"/>
    <w:rsid w:val="006B07F7"/>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3C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166"/>
    <w:rsid w:val="007257D0"/>
    <w:rsid w:val="00726EA6"/>
    <w:rsid w:val="00727208"/>
    <w:rsid w:val="00727680"/>
    <w:rsid w:val="007348B1"/>
    <w:rsid w:val="007362A6"/>
    <w:rsid w:val="00736D7D"/>
    <w:rsid w:val="00737E3C"/>
    <w:rsid w:val="00740E58"/>
    <w:rsid w:val="007445A0"/>
    <w:rsid w:val="0074524B"/>
    <w:rsid w:val="00747D8B"/>
    <w:rsid w:val="00751228"/>
    <w:rsid w:val="007571E1"/>
    <w:rsid w:val="007604B2"/>
    <w:rsid w:val="007619D0"/>
    <w:rsid w:val="00765281"/>
    <w:rsid w:val="00766BAD"/>
    <w:rsid w:val="007729A2"/>
    <w:rsid w:val="007755F2"/>
    <w:rsid w:val="00776971"/>
    <w:rsid w:val="00780A80"/>
    <w:rsid w:val="0078177E"/>
    <w:rsid w:val="0078304C"/>
    <w:rsid w:val="00783364"/>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67C"/>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4559"/>
    <w:rsid w:val="00A031D8"/>
    <w:rsid w:val="00A048A8"/>
    <w:rsid w:val="00A04F49"/>
    <w:rsid w:val="00A13E54"/>
    <w:rsid w:val="00A14983"/>
    <w:rsid w:val="00A17F63"/>
    <w:rsid w:val="00A2193B"/>
    <w:rsid w:val="00A2351A"/>
    <w:rsid w:val="00A264A9"/>
    <w:rsid w:val="00A26DCF"/>
    <w:rsid w:val="00A27785"/>
    <w:rsid w:val="00A30187"/>
    <w:rsid w:val="00A3396D"/>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76B7"/>
    <w:rsid w:val="00AA016F"/>
    <w:rsid w:val="00AA1ED6"/>
    <w:rsid w:val="00AA51D6"/>
    <w:rsid w:val="00AA66C1"/>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3C9B"/>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CFD"/>
    <w:rsid w:val="00C9027A"/>
    <w:rsid w:val="00C9068E"/>
    <w:rsid w:val="00C93814"/>
    <w:rsid w:val="00C93C4B"/>
    <w:rsid w:val="00C944AB"/>
    <w:rsid w:val="00C95B40"/>
    <w:rsid w:val="00CA1526"/>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477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69EA"/>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BF4"/>
    <w:rsid w:val="00E62CCA"/>
    <w:rsid w:val="00E63838"/>
    <w:rsid w:val="00E64434"/>
    <w:rsid w:val="00E67C51"/>
    <w:rsid w:val="00E72EFC"/>
    <w:rsid w:val="00E74434"/>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01F"/>
    <w:rsid w:val="00F15FA5"/>
    <w:rsid w:val="00F209B7"/>
    <w:rsid w:val="00F2376F"/>
    <w:rsid w:val="00F243D8"/>
    <w:rsid w:val="00F30828"/>
    <w:rsid w:val="00F313D6"/>
    <w:rsid w:val="00F40F0C"/>
    <w:rsid w:val="00F4766C"/>
    <w:rsid w:val="00F5060E"/>
    <w:rsid w:val="00F507D1"/>
    <w:rsid w:val="00F51995"/>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3CF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83C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83CFD"/>
    <w:pPr>
      <w:pBdr>
        <w:top w:val="none" w:sz="0" w:space="0" w:color="auto"/>
      </w:pBdr>
      <w:spacing w:before="180"/>
      <w:outlineLvl w:val="1"/>
    </w:pPr>
    <w:rPr>
      <w:sz w:val="32"/>
    </w:rPr>
  </w:style>
  <w:style w:type="paragraph" w:styleId="Heading3">
    <w:name w:val="heading 3"/>
    <w:basedOn w:val="Heading2"/>
    <w:next w:val="Normal"/>
    <w:link w:val="Heading3Char"/>
    <w:qFormat/>
    <w:rsid w:val="00C83CFD"/>
    <w:pPr>
      <w:spacing w:before="120"/>
      <w:outlineLvl w:val="2"/>
    </w:pPr>
    <w:rPr>
      <w:sz w:val="28"/>
    </w:rPr>
  </w:style>
  <w:style w:type="paragraph" w:styleId="Heading4">
    <w:name w:val="heading 4"/>
    <w:basedOn w:val="Heading3"/>
    <w:next w:val="Normal"/>
    <w:link w:val="Heading4Char"/>
    <w:qFormat/>
    <w:rsid w:val="00C83CFD"/>
    <w:pPr>
      <w:ind w:left="1418" w:hanging="1418"/>
      <w:outlineLvl w:val="3"/>
    </w:pPr>
    <w:rPr>
      <w:sz w:val="24"/>
    </w:rPr>
  </w:style>
  <w:style w:type="paragraph" w:styleId="Heading5">
    <w:name w:val="heading 5"/>
    <w:basedOn w:val="Heading4"/>
    <w:next w:val="Normal"/>
    <w:link w:val="Heading5Char"/>
    <w:qFormat/>
    <w:rsid w:val="00C83CFD"/>
    <w:pPr>
      <w:ind w:left="1701" w:hanging="1701"/>
      <w:outlineLvl w:val="4"/>
    </w:pPr>
    <w:rPr>
      <w:sz w:val="22"/>
    </w:rPr>
  </w:style>
  <w:style w:type="paragraph" w:styleId="Heading6">
    <w:name w:val="heading 6"/>
    <w:basedOn w:val="H6"/>
    <w:next w:val="Normal"/>
    <w:link w:val="Heading6Char"/>
    <w:qFormat/>
    <w:rsid w:val="00C83CFD"/>
    <w:pPr>
      <w:outlineLvl w:val="5"/>
    </w:pPr>
  </w:style>
  <w:style w:type="paragraph" w:styleId="Heading7">
    <w:name w:val="heading 7"/>
    <w:basedOn w:val="H6"/>
    <w:next w:val="Normal"/>
    <w:link w:val="Heading7Char"/>
    <w:qFormat/>
    <w:rsid w:val="00C83CFD"/>
    <w:pPr>
      <w:outlineLvl w:val="6"/>
    </w:pPr>
  </w:style>
  <w:style w:type="paragraph" w:styleId="Heading8">
    <w:name w:val="heading 8"/>
    <w:basedOn w:val="Heading1"/>
    <w:next w:val="Normal"/>
    <w:link w:val="Heading8Char"/>
    <w:qFormat/>
    <w:rsid w:val="00C83CFD"/>
    <w:pPr>
      <w:ind w:left="0" w:firstLine="0"/>
      <w:outlineLvl w:val="7"/>
    </w:pPr>
  </w:style>
  <w:style w:type="paragraph" w:styleId="Heading9">
    <w:name w:val="heading 9"/>
    <w:basedOn w:val="Heading8"/>
    <w:next w:val="Normal"/>
    <w:link w:val="Heading9Char"/>
    <w:qFormat/>
    <w:rsid w:val="00C83C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83CFD"/>
    <w:pPr>
      <w:spacing w:before="180"/>
      <w:ind w:left="2693" w:hanging="2693"/>
    </w:pPr>
    <w:rPr>
      <w:b/>
    </w:rPr>
  </w:style>
  <w:style w:type="paragraph" w:styleId="TOC1">
    <w:name w:val="toc 1"/>
    <w:uiPriority w:val="39"/>
    <w:rsid w:val="00C83C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83CFD"/>
    <w:pPr>
      <w:keepNext/>
      <w:keepLines/>
      <w:spacing w:before="180"/>
      <w:jc w:val="center"/>
    </w:pPr>
  </w:style>
  <w:style w:type="paragraph" w:styleId="Caption">
    <w:name w:val="caption"/>
    <w:basedOn w:val="Normal"/>
    <w:next w:val="Normal"/>
    <w:qFormat/>
    <w:rsid w:val="00C83CFD"/>
    <w:pPr>
      <w:spacing w:before="120" w:after="120"/>
    </w:pPr>
    <w:rPr>
      <w:b/>
      <w:lang w:eastAsia="en-GB"/>
    </w:rPr>
  </w:style>
  <w:style w:type="paragraph" w:styleId="TOC5">
    <w:name w:val="toc 5"/>
    <w:basedOn w:val="TOC4"/>
    <w:uiPriority w:val="39"/>
    <w:rsid w:val="00C83CFD"/>
    <w:pPr>
      <w:ind w:left="1701" w:hanging="1701"/>
    </w:pPr>
  </w:style>
  <w:style w:type="paragraph" w:styleId="TOC4">
    <w:name w:val="toc 4"/>
    <w:basedOn w:val="TOC3"/>
    <w:uiPriority w:val="39"/>
    <w:rsid w:val="00C83CFD"/>
    <w:pPr>
      <w:ind w:left="1418" w:hanging="1418"/>
    </w:pPr>
  </w:style>
  <w:style w:type="paragraph" w:styleId="TOC3">
    <w:name w:val="toc 3"/>
    <w:basedOn w:val="TOC2"/>
    <w:uiPriority w:val="39"/>
    <w:rsid w:val="00C83CFD"/>
    <w:pPr>
      <w:ind w:left="1134" w:hanging="1134"/>
    </w:pPr>
  </w:style>
  <w:style w:type="paragraph" w:styleId="TOC2">
    <w:name w:val="toc 2"/>
    <w:basedOn w:val="TOC1"/>
    <w:uiPriority w:val="39"/>
    <w:rsid w:val="00C83CFD"/>
    <w:pPr>
      <w:keepNext w:val="0"/>
      <w:spacing w:before="0"/>
      <w:ind w:left="851" w:hanging="851"/>
    </w:pPr>
    <w:rPr>
      <w:sz w:val="20"/>
    </w:rPr>
  </w:style>
  <w:style w:type="paragraph" w:styleId="Index2">
    <w:name w:val="index 2"/>
    <w:basedOn w:val="Index1"/>
    <w:rsid w:val="00C83CFD"/>
    <w:pPr>
      <w:ind w:left="284"/>
    </w:pPr>
  </w:style>
  <w:style w:type="paragraph" w:styleId="Index1">
    <w:name w:val="index 1"/>
    <w:basedOn w:val="Normal"/>
    <w:rsid w:val="00C83CFD"/>
    <w:pPr>
      <w:keepLines/>
      <w:spacing w:after="0"/>
    </w:pPr>
  </w:style>
  <w:style w:type="paragraph" w:styleId="DocumentMap">
    <w:name w:val="Document Map"/>
    <w:basedOn w:val="Normal"/>
    <w:link w:val="DocumentMapChar"/>
    <w:rsid w:val="00C83CFD"/>
    <w:pPr>
      <w:shd w:val="clear" w:color="auto" w:fill="000080"/>
    </w:pPr>
    <w:rPr>
      <w:rFonts w:ascii="Tahoma" w:hAnsi="Tahoma" w:cs="Tahoma"/>
    </w:rPr>
  </w:style>
  <w:style w:type="paragraph" w:styleId="ListNumber2">
    <w:name w:val="List Number 2"/>
    <w:basedOn w:val="ListNumber"/>
    <w:rsid w:val="00C83CFD"/>
    <w:pPr>
      <w:numPr>
        <w:numId w:val="22"/>
      </w:numPr>
    </w:pPr>
  </w:style>
  <w:style w:type="paragraph" w:styleId="ListNumber">
    <w:name w:val="List Number"/>
    <w:basedOn w:val="List"/>
    <w:rsid w:val="00C83CFD"/>
    <w:pPr>
      <w:numPr>
        <w:numId w:val="21"/>
      </w:numPr>
    </w:pPr>
    <w:rPr>
      <w:lang w:eastAsia="ja-JP"/>
    </w:rPr>
  </w:style>
  <w:style w:type="paragraph" w:styleId="List">
    <w:name w:val="List"/>
    <w:basedOn w:val="BodyText"/>
    <w:rsid w:val="00C83CFD"/>
    <w:pPr>
      <w:ind w:left="568" w:hanging="284"/>
    </w:pPr>
  </w:style>
  <w:style w:type="paragraph" w:styleId="Header">
    <w:name w:val="header"/>
    <w:link w:val="HeaderChar"/>
    <w:rsid w:val="00C83CF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83CFD"/>
    <w:rPr>
      <w:b/>
      <w:position w:val="6"/>
      <w:sz w:val="16"/>
    </w:rPr>
  </w:style>
  <w:style w:type="paragraph" w:styleId="FootnoteText">
    <w:name w:val="footnote text"/>
    <w:basedOn w:val="Normal"/>
    <w:link w:val="FootnoteTextChar"/>
    <w:rsid w:val="00C83CFD"/>
    <w:pPr>
      <w:keepLines/>
      <w:spacing w:after="0"/>
      <w:ind w:left="454" w:hanging="454"/>
    </w:pPr>
    <w:rPr>
      <w:sz w:val="16"/>
    </w:rPr>
  </w:style>
  <w:style w:type="paragraph" w:customStyle="1" w:styleId="3GPPHeader">
    <w:name w:val="3GPP_Header"/>
    <w:basedOn w:val="BodyText"/>
    <w:rsid w:val="00C83CFD"/>
    <w:pPr>
      <w:tabs>
        <w:tab w:val="left" w:pos="1701"/>
        <w:tab w:val="right" w:pos="9639"/>
      </w:tabs>
      <w:spacing w:after="240"/>
    </w:pPr>
    <w:rPr>
      <w:b/>
      <w:sz w:val="24"/>
    </w:rPr>
  </w:style>
  <w:style w:type="paragraph" w:styleId="TOC9">
    <w:name w:val="toc 9"/>
    <w:basedOn w:val="TOC8"/>
    <w:uiPriority w:val="39"/>
    <w:rsid w:val="00C83CFD"/>
    <w:pPr>
      <w:ind w:left="1418" w:hanging="1418"/>
    </w:pPr>
  </w:style>
  <w:style w:type="paragraph" w:styleId="TOC6">
    <w:name w:val="toc 6"/>
    <w:basedOn w:val="TOC5"/>
    <w:next w:val="Normal"/>
    <w:uiPriority w:val="39"/>
    <w:rsid w:val="00C83CFD"/>
    <w:pPr>
      <w:ind w:left="1985" w:hanging="1985"/>
    </w:pPr>
  </w:style>
  <w:style w:type="paragraph" w:styleId="TOC7">
    <w:name w:val="toc 7"/>
    <w:basedOn w:val="TOC6"/>
    <w:next w:val="Normal"/>
    <w:uiPriority w:val="39"/>
    <w:rsid w:val="00C83CFD"/>
    <w:pPr>
      <w:ind w:left="2268" w:hanging="2268"/>
    </w:pPr>
  </w:style>
  <w:style w:type="paragraph" w:styleId="ListBullet2">
    <w:name w:val="List Bullet 2"/>
    <w:basedOn w:val="ListBullet"/>
    <w:rsid w:val="00C83CFD"/>
    <w:pPr>
      <w:numPr>
        <w:numId w:val="17"/>
      </w:numPr>
    </w:pPr>
  </w:style>
  <w:style w:type="paragraph" w:styleId="ListBullet">
    <w:name w:val="List Bullet"/>
    <w:basedOn w:val="List"/>
    <w:rsid w:val="00C83CFD"/>
    <w:pPr>
      <w:numPr>
        <w:numId w:val="16"/>
      </w:numPr>
    </w:pPr>
    <w:rPr>
      <w:lang w:eastAsia="ja-JP"/>
    </w:rPr>
  </w:style>
  <w:style w:type="paragraph" w:styleId="ListBullet3">
    <w:name w:val="List Bullet 3"/>
    <w:basedOn w:val="ListBullet2"/>
    <w:rsid w:val="00C83CFD"/>
    <w:pPr>
      <w:numPr>
        <w:numId w:val="18"/>
      </w:numPr>
    </w:pPr>
  </w:style>
  <w:style w:type="paragraph" w:customStyle="1" w:styleId="EQ">
    <w:name w:val="EQ"/>
    <w:basedOn w:val="Normal"/>
    <w:next w:val="Normal"/>
    <w:rsid w:val="00C83CFD"/>
    <w:pPr>
      <w:keepLines/>
      <w:tabs>
        <w:tab w:val="center" w:pos="4536"/>
        <w:tab w:val="right" w:pos="9072"/>
      </w:tabs>
    </w:pPr>
    <w:rPr>
      <w:noProof/>
    </w:rPr>
  </w:style>
  <w:style w:type="paragraph" w:styleId="List2">
    <w:name w:val="List 2"/>
    <w:basedOn w:val="List"/>
    <w:rsid w:val="00C83CFD"/>
    <w:pPr>
      <w:ind w:left="851"/>
    </w:pPr>
    <w:rPr>
      <w:lang w:eastAsia="ja-JP"/>
    </w:rPr>
  </w:style>
  <w:style w:type="paragraph" w:styleId="List3">
    <w:name w:val="List 3"/>
    <w:basedOn w:val="List2"/>
    <w:rsid w:val="00C83CFD"/>
    <w:pPr>
      <w:ind w:left="1135"/>
    </w:pPr>
  </w:style>
  <w:style w:type="paragraph" w:styleId="List4">
    <w:name w:val="List 4"/>
    <w:basedOn w:val="List3"/>
    <w:rsid w:val="00C83CFD"/>
    <w:pPr>
      <w:ind w:left="1418"/>
    </w:pPr>
  </w:style>
  <w:style w:type="paragraph" w:styleId="List5">
    <w:name w:val="List 5"/>
    <w:basedOn w:val="List4"/>
    <w:rsid w:val="00C83CFD"/>
    <w:pPr>
      <w:ind w:left="1702"/>
    </w:pPr>
  </w:style>
  <w:style w:type="paragraph" w:customStyle="1" w:styleId="EditorsNote">
    <w:name w:val="Editor's Note"/>
    <w:basedOn w:val="NO"/>
    <w:link w:val="EditorsNoteChar"/>
    <w:rsid w:val="00C83CFD"/>
    <w:rPr>
      <w:color w:val="FF0000"/>
      <w:lang w:val="x-none" w:eastAsia="x-none"/>
    </w:rPr>
  </w:style>
  <w:style w:type="paragraph" w:styleId="ListBullet4">
    <w:name w:val="List Bullet 4"/>
    <w:basedOn w:val="ListBullet3"/>
    <w:rsid w:val="00C83CFD"/>
    <w:pPr>
      <w:numPr>
        <w:numId w:val="19"/>
      </w:numPr>
    </w:pPr>
  </w:style>
  <w:style w:type="paragraph" w:styleId="ListBullet5">
    <w:name w:val="List Bullet 5"/>
    <w:basedOn w:val="ListBullet4"/>
    <w:rsid w:val="00C83CFD"/>
    <w:pPr>
      <w:numPr>
        <w:numId w:val="20"/>
      </w:numPr>
    </w:pPr>
  </w:style>
  <w:style w:type="paragraph" w:styleId="Footer">
    <w:name w:val="footer"/>
    <w:basedOn w:val="Header"/>
    <w:link w:val="FooterChar"/>
    <w:rsid w:val="00C83CFD"/>
    <w:pPr>
      <w:jc w:val="center"/>
    </w:pPr>
    <w:rPr>
      <w:i/>
    </w:rPr>
  </w:style>
  <w:style w:type="paragraph" w:customStyle="1" w:styleId="Reference">
    <w:name w:val="Reference"/>
    <w:basedOn w:val="BodyText"/>
    <w:rsid w:val="00C83CFD"/>
    <w:pPr>
      <w:numPr>
        <w:numId w:val="2"/>
      </w:numPr>
    </w:pPr>
  </w:style>
  <w:style w:type="paragraph" w:styleId="BalloonText">
    <w:name w:val="Balloon Text"/>
    <w:basedOn w:val="Normal"/>
    <w:link w:val="BalloonTextChar"/>
    <w:rsid w:val="00C83CFD"/>
    <w:pPr>
      <w:spacing w:after="0"/>
    </w:pPr>
    <w:rPr>
      <w:rFonts w:ascii="Segoe UI" w:hAnsi="Segoe UI" w:cs="Segoe UI"/>
      <w:sz w:val="18"/>
      <w:szCs w:val="18"/>
    </w:rPr>
  </w:style>
  <w:style w:type="character" w:styleId="PageNumber">
    <w:name w:val="page number"/>
    <w:basedOn w:val="DefaultParagraphFont"/>
    <w:rsid w:val="00C83CFD"/>
  </w:style>
  <w:style w:type="paragraph" w:styleId="BodyText">
    <w:name w:val="Body Text"/>
    <w:basedOn w:val="Normal"/>
    <w:link w:val="BodyTextChar"/>
    <w:rsid w:val="00C83CFD"/>
    <w:pPr>
      <w:spacing w:after="120"/>
      <w:jc w:val="both"/>
    </w:pPr>
    <w:rPr>
      <w:rFonts w:ascii="Arial" w:hAnsi="Arial"/>
      <w:lang w:eastAsia="zh-CN"/>
    </w:rPr>
  </w:style>
  <w:style w:type="character" w:styleId="Hyperlink">
    <w:name w:val="Hyperlink"/>
    <w:uiPriority w:val="99"/>
    <w:rsid w:val="00C83CFD"/>
    <w:rPr>
      <w:color w:val="0000FF"/>
      <w:u w:val="single"/>
    </w:rPr>
  </w:style>
  <w:style w:type="character" w:styleId="FollowedHyperlink">
    <w:name w:val="FollowedHyperlink"/>
    <w:unhideWhenUsed/>
    <w:rsid w:val="00C83CFD"/>
    <w:rPr>
      <w:color w:val="800080"/>
      <w:u w:val="single"/>
    </w:rPr>
  </w:style>
  <w:style w:type="character" w:styleId="CommentReference">
    <w:name w:val="annotation reference"/>
    <w:uiPriority w:val="99"/>
    <w:qFormat/>
    <w:rsid w:val="00C83CFD"/>
    <w:rPr>
      <w:sz w:val="16"/>
      <w:szCs w:val="16"/>
    </w:rPr>
  </w:style>
  <w:style w:type="paragraph" w:styleId="CommentText">
    <w:name w:val="annotation text"/>
    <w:basedOn w:val="Normal"/>
    <w:link w:val="CommentTextChar"/>
    <w:uiPriority w:val="99"/>
    <w:qFormat/>
    <w:rsid w:val="00C83CFD"/>
  </w:style>
  <w:style w:type="paragraph" w:styleId="CommentSubject">
    <w:name w:val="annotation subject"/>
    <w:basedOn w:val="CommentText"/>
    <w:next w:val="CommentText"/>
    <w:link w:val="CommentSubjectChar"/>
    <w:rsid w:val="00C83CFD"/>
    <w:rPr>
      <w:b/>
      <w:bCs/>
    </w:rPr>
  </w:style>
  <w:style w:type="character" w:customStyle="1" w:styleId="Heading1Char">
    <w:name w:val="Heading 1 Char"/>
    <w:link w:val="Heading1"/>
    <w:rsid w:val="00C83CFD"/>
    <w:rPr>
      <w:rFonts w:ascii="Arial" w:hAnsi="Arial"/>
      <w:sz w:val="36"/>
      <w:lang w:eastAsia="ja-JP"/>
    </w:rPr>
  </w:style>
  <w:style w:type="paragraph" w:customStyle="1" w:styleId="B1">
    <w:name w:val="B1"/>
    <w:basedOn w:val="List"/>
    <w:link w:val="B1Char1"/>
    <w:rsid w:val="00C83CFD"/>
    <w:rPr>
      <w:rFonts w:ascii="Times New Roman" w:hAnsi="Times New Roman"/>
    </w:rPr>
  </w:style>
  <w:style w:type="paragraph" w:customStyle="1" w:styleId="B2">
    <w:name w:val="B2"/>
    <w:basedOn w:val="List2"/>
    <w:link w:val="B2Char"/>
    <w:rsid w:val="00C83CFD"/>
    <w:rPr>
      <w:rFonts w:ascii="Times New Roman" w:hAnsi="Times New Roman"/>
    </w:rPr>
  </w:style>
  <w:style w:type="paragraph" w:customStyle="1" w:styleId="B3">
    <w:name w:val="B3"/>
    <w:basedOn w:val="List3"/>
    <w:link w:val="B3Char2"/>
    <w:rsid w:val="00C83CFD"/>
    <w:rPr>
      <w:rFonts w:ascii="Times New Roman" w:hAnsi="Times New Roman"/>
    </w:rPr>
  </w:style>
  <w:style w:type="paragraph" w:customStyle="1" w:styleId="B4">
    <w:name w:val="B4"/>
    <w:basedOn w:val="List4"/>
    <w:link w:val="B4Char"/>
    <w:rsid w:val="00C83CFD"/>
    <w:rPr>
      <w:rFonts w:ascii="Times New Roman" w:hAnsi="Times New Roman"/>
    </w:rPr>
  </w:style>
  <w:style w:type="paragraph" w:customStyle="1" w:styleId="Proposal">
    <w:name w:val="Proposal"/>
    <w:basedOn w:val="BodyText"/>
    <w:rsid w:val="00C83CFD"/>
    <w:pPr>
      <w:numPr>
        <w:numId w:val="3"/>
      </w:numPr>
      <w:tabs>
        <w:tab w:val="clear" w:pos="1304"/>
        <w:tab w:val="left" w:pos="1701"/>
      </w:tabs>
      <w:ind w:left="1701" w:hanging="1701"/>
    </w:pPr>
    <w:rPr>
      <w:b/>
      <w:bCs/>
    </w:rPr>
  </w:style>
  <w:style w:type="character" w:customStyle="1" w:styleId="BodyTextChar">
    <w:name w:val="Body Text Char"/>
    <w:link w:val="BodyText"/>
    <w:rsid w:val="00C83CFD"/>
    <w:rPr>
      <w:rFonts w:ascii="Arial" w:hAnsi="Arial"/>
      <w:lang w:eastAsia="zh-CN"/>
    </w:rPr>
  </w:style>
  <w:style w:type="paragraph" w:customStyle="1" w:styleId="B5">
    <w:name w:val="B5"/>
    <w:basedOn w:val="List5"/>
    <w:link w:val="B5Char"/>
    <w:rsid w:val="00C83CFD"/>
    <w:rPr>
      <w:rFonts w:ascii="Times New Roman" w:hAnsi="Times New Roman"/>
    </w:rPr>
  </w:style>
  <w:style w:type="paragraph" w:customStyle="1" w:styleId="EX">
    <w:name w:val="EX"/>
    <w:basedOn w:val="Normal"/>
    <w:rsid w:val="00C83CFD"/>
    <w:pPr>
      <w:keepLines/>
      <w:ind w:left="1702" w:hanging="1418"/>
    </w:pPr>
  </w:style>
  <w:style w:type="paragraph" w:customStyle="1" w:styleId="EW">
    <w:name w:val="EW"/>
    <w:basedOn w:val="EX"/>
    <w:rsid w:val="00C83CFD"/>
    <w:pPr>
      <w:spacing w:after="0"/>
    </w:pPr>
  </w:style>
  <w:style w:type="paragraph" w:customStyle="1" w:styleId="TAL">
    <w:name w:val="TAL"/>
    <w:basedOn w:val="Normal"/>
    <w:link w:val="TALCar"/>
    <w:rsid w:val="00C83CFD"/>
    <w:pPr>
      <w:keepNext/>
      <w:keepLines/>
      <w:spacing w:after="0"/>
    </w:pPr>
    <w:rPr>
      <w:rFonts w:ascii="Arial" w:hAnsi="Arial"/>
      <w:sz w:val="18"/>
      <w:lang w:val="x-none" w:eastAsia="x-none"/>
    </w:rPr>
  </w:style>
  <w:style w:type="paragraph" w:customStyle="1" w:styleId="TAC">
    <w:name w:val="TAC"/>
    <w:basedOn w:val="TAL"/>
    <w:rsid w:val="00C83CFD"/>
    <w:pPr>
      <w:jc w:val="center"/>
    </w:pPr>
  </w:style>
  <w:style w:type="paragraph" w:customStyle="1" w:styleId="TAH">
    <w:name w:val="TAH"/>
    <w:basedOn w:val="TAC"/>
    <w:link w:val="TAHCar"/>
    <w:rsid w:val="00C83CFD"/>
    <w:rPr>
      <w:b/>
    </w:rPr>
  </w:style>
  <w:style w:type="paragraph" w:customStyle="1" w:styleId="TAN">
    <w:name w:val="TAN"/>
    <w:basedOn w:val="TAL"/>
    <w:rsid w:val="00C83CFD"/>
    <w:pPr>
      <w:ind w:left="851" w:hanging="851"/>
    </w:pPr>
  </w:style>
  <w:style w:type="paragraph" w:customStyle="1" w:styleId="TAR">
    <w:name w:val="TAR"/>
    <w:basedOn w:val="TAL"/>
    <w:rsid w:val="00C83CFD"/>
    <w:pPr>
      <w:jc w:val="right"/>
    </w:pPr>
  </w:style>
  <w:style w:type="paragraph" w:customStyle="1" w:styleId="TH">
    <w:name w:val="TH"/>
    <w:basedOn w:val="Normal"/>
    <w:link w:val="THChar"/>
    <w:rsid w:val="00C83CFD"/>
    <w:pPr>
      <w:keepNext/>
      <w:keepLines/>
      <w:spacing w:before="60"/>
      <w:jc w:val="center"/>
    </w:pPr>
    <w:rPr>
      <w:rFonts w:ascii="Arial" w:hAnsi="Arial"/>
      <w:b/>
      <w:lang w:val="x-none" w:eastAsia="x-none"/>
    </w:rPr>
  </w:style>
  <w:style w:type="paragraph" w:customStyle="1" w:styleId="TF">
    <w:name w:val="TF"/>
    <w:basedOn w:val="TH"/>
    <w:link w:val="TFChar"/>
    <w:rsid w:val="00C83CFD"/>
    <w:pPr>
      <w:keepNext w:val="0"/>
      <w:spacing w:before="0" w:after="240"/>
    </w:pPr>
  </w:style>
  <w:style w:type="paragraph" w:customStyle="1" w:styleId="TT">
    <w:name w:val="TT"/>
    <w:basedOn w:val="Heading1"/>
    <w:next w:val="Normal"/>
    <w:rsid w:val="00C83CFD"/>
    <w:pPr>
      <w:outlineLvl w:val="9"/>
    </w:pPr>
  </w:style>
  <w:style w:type="paragraph" w:customStyle="1" w:styleId="ZA">
    <w:name w:val="ZA"/>
    <w:rsid w:val="00C83C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83C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83CF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83C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83CFD"/>
  </w:style>
  <w:style w:type="paragraph" w:customStyle="1" w:styleId="ZH">
    <w:name w:val="ZH"/>
    <w:rsid w:val="00C83CF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83C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83CFD"/>
    <w:pPr>
      <w:framePr w:hRule="auto" w:wrap="notBeside" w:y="852"/>
    </w:pPr>
    <w:rPr>
      <w:i w:val="0"/>
      <w:sz w:val="40"/>
    </w:rPr>
  </w:style>
  <w:style w:type="paragraph" w:customStyle="1" w:styleId="ZU">
    <w:name w:val="ZU"/>
    <w:rsid w:val="00C83C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83CFD"/>
    <w:pPr>
      <w:framePr w:wrap="notBeside" w:y="16161"/>
    </w:pPr>
  </w:style>
  <w:style w:type="paragraph" w:customStyle="1" w:styleId="FP">
    <w:name w:val="FP"/>
    <w:basedOn w:val="Normal"/>
    <w:rsid w:val="00C83CFD"/>
    <w:pPr>
      <w:spacing w:after="0"/>
    </w:pPr>
  </w:style>
  <w:style w:type="paragraph" w:customStyle="1" w:styleId="Observation">
    <w:name w:val="Observation"/>
    <w:basedOn w:val="Proposal"/>
    <w:qFormat/>
    <w:rsid w:val="00C83CFD"/>
    <w:pPr>
      <w:numPr>
        <w:numId w:val="13"/>
      </w:numPr>
      <w:ind w:left="1701" w:hanging="1701"/>
    </w:pPr>
    <w:rPr>
      <w:lang w:eastAsia="ja-JP"/>
    </w:rPr>
  </w:style>
  <w:style w:type="paragraph" w:styleId="TableofFigures">
    <w:name w:val="table of figures"/>
    <w:basedOn w:val="BodyText"/>
    <w:next w:val="Normal"/>
    <w:uiPriority w:val="99"/>
    <w:rsid w:val="00C83CFD"/>
    <w:pPr>
      <w:ind w:left="1701" w:hanging="1701"/>
      <w:jc w:val="left"/>
    </w:pPr>
    <w:rPr>
      <w:b/>
    </w:rPr>
  </w:style>
  <w:style w:type="character" w:customStyle="1" w:styleId="B1Char1">
    <w:name w:val="B1 Char1"/>
    <w:link w:val="B1"/>
    <w:qFormat/>
    <w:rsid w:val="00C83CFD"/>
    <w:rPr>
      <w:rFonts w:ascii="Times New Roman" w:hAnsi="Times New Roman"/>
      <w:lang w:eastAsia="zh-CN"/>
    </w:rPr>
  </w:style>
  <w:style w:type="character" w:customStyle="1" w:styleId="B2Char">
    <w:name w:val="B2 Char"/>
    <w:link w:val="B2"/>
    <w:qFormat/>
    <w:rsid w:val="00C83CFD"/>
    <w:rPr>
      <w:rFonts w:ascii="Times New Roman" w:hAnsi="Times New Roman"/>
      <w:lang w:eastAsia="ja-JP"/>
    </w:rPr>
  </w:style>
  <w:style w:type="character" w:customStyle="1" w:styleId="B3Char2">
    <w:name w:val="B3 Char2"/>
    <w:link w:val="B3"/>
    <w:qFormat/>
    <w:rsid w:val="00C83CFD"/>
    <w:rPr>
      <w:rFonts w:ascii="Times New Roman" w:hAnsi="Times New Roman"/>
      <w:lang w:eastAsia="ja-JP"/>
    </w:rPr>
  </w:style>
  <w:style w:type="character" w:customStyle="1" w:styleId="B4Char">
    <w:name w:val="B4 Char"/>
    <w:link w:val="B4"/>
    <w:rsid w:val="00C83CFD"/>
    <w:rPr>
      <w:rFonts w:ascii="Times New Roman" w:hAnsi="Times New Roman"/>
      <w:lang w:eastAsia="ja-JP"/>
    </w:rPr>
  </w:style>
  <w:style w:type="character" w:customStyle="1" w:styleId="B5Char">
    <w:name w:val="B5 Char"/>
    <w:link w:val="B5"/>
    <w:rsid w:val="00C83CFD"/>
    <w:rPr>
      <w:rFonts w:ascii="Times New Roman" w:hAnsi="Times New Roman"/>
      <w:lang w:eastAsia="ja-JP"/>
    </w:rPr>
  </w:style>
  <w:style w:type="paragraph" w:customStyle="1" w:styleId="B6">
    <w:name w:val="B6"/>
    <w:basedOn w:val="B5"/>
    <w:link w:val="B6Char"/>
    <w:rsid w:val="00C83CFD"/>
    <w:pPr>
      <w:ind w:left="1985"/>
    </w:pPr>
  </w:style>
  <w:style w:type="character" w:customStyle="1" w:styleId="B6Char">
    <w:name w:val="B6 Char"/>
    <w:link w:val="B6"/>
    <w:rsid w:val="00C83CFD"/>
    <w:rPr>
      <w:rFonts w:ascii="Times New Roman" w:hAnsi="Times New Roman"/>
      <w:lang w:eastAsia="ja-JP"/>
    </w:rPr>
  </w:style>
  <w:style w:type="paragraph" w:customStyle="1" w:styleId="B7">
    <w:name w:val="B7"/>
    <w:basedOn w:val="B6"/>
    <w:link w:val="B7Char"/>
    <w:rsid w:val="00C83CFD"/>
    <w:pPr>
      <w:ind w:left="2269"/>
    </w:pPr>
  </w:style>
  <w:style w:type="character" w:customStyle="1" w:styleId="B7Char">
    <w:name w:val="B7 Char"/>
    <w:basedOn w:val="B6Char"/>
    <w:link w:val="B7"/>
    <w:rsid w:val="00C83CFD"/>
    <w:rPr>
      <w:rFonts w:ascii="Times New Roman" w:hAnsi="Times New Roman"/>
      <w:lang w:eastAsia="ja-JP"/>
    </w:rPr>
  </w:style>
  <w:style w:type="paragraph" w:customStyle="1" w:styleId="B8">
    <w:name w:val="B8"/>
    <w:basedOn w:val="B7"/>
    <w:qFormat/>
    <w:rsid w:val="00C83CFD"/>
    <w:pPr>
      <w:ind w:left="2552"/>
    </w:pPr>
  </w:style>
  <w:style w:type="character" w:customStyle="1" w:styleId="BalloonTextChar">
    <w:name w:val="Balloon Text Char"/>
    <w:link w:val="BalloonText"/>
    <w:rsid w:val="00C83CFD"/>
    <w:rPr>
      <w:rFonts w:ascii="Segoe UI" w:hAnsi="Segoe UI" w:cs="Segoe UI"/>
      <w:sz w:val="18"/>
      <w:szCs w:val="18"/>
      <w:lang w:eastAsia="ja-JP"/>
    </w:rPr>
  </w:style>
  <w:style w:type="character" w:customStyle="1" w:styleId="CommentTextChar">
    <w:name w:val="Comment Text Char"/>
    <w:link w:val="CommentText"/>
    <w:uiPriority w:val="99"/>
    <w:qFormat/>
    <w:rsid w:val="00C83CFD"/>
    <w:rPr>
      <w:rFonts w:ascii="Times New Roman" w:hAnsi="Times New Roman"/>
      <w:lang w:eastAsia="ja-JP"/>
    </w:rPr>
  </w:style>
  <w:style w:type="character" w:customStyle="1" w:styleId="CommentSubjectChar">
    <w:name w:val="Comment Subject Char"/>
    <w:link w:val="CommentSubject"/>
    <w:rsid w:val="00C83CFD"/>
    <w:rPr>
      <w:rFonts w:ascii="Times New Roman" w:hAnsi="Times New Roman"/>
      <w:b/>
      <w:bCs/>
      <w:lang w:eastAsia="ja-JP"/>
    </w:rPr>
  </w:style>
  <w:style w:type="paragraph" w:customStyle="1" w:styleId="CRCoverPage">
    <w:name w:val="CR Cover Page"/>
    <w:link w:val="CRCoverPageZchn"/>
    <w:rsid w:val="00C83CFD"/>
    <w:pPr>
      <w:spacing w:after="120"/>
    </w:pPr>
    <w:rPr>
      <w:rFonts w:ascii="Arial" w:hAnsi="Arial"/>
      <w:lang w:eastAsia="ko-KR"/>
    </w:rPr>
  </w:style>
  <w:style w:type="character" w:customStyle="1" w:styleId="CRCoverPageZchn">
    <w:name w:val="CR Cover Page Zchn"/>
    <w:link w:val="CRCoverPage"/>
    <w:rsid w:val="00C83CFD"/>
    <w:rPr>
      <w:rFonts w:ascii="Arial" w:hAnsi="Arial"/>
      <w:lang w:eastAsia="ko-KR"/>
    </w:rPr>
  </w:style>
  <w:style w:type="paragraph" w:customStyle="1" w:styleId="Doc-text2">
    <w:name w:val="Doc-text2"/>
    <w:basedOn w:val="Normal"/>
    <w:link w:val="Doc-text2Char"/>
    <w:qFormat/>
    <w:rsid w:val="00C83CF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83CFD"/>
    <w:rPr>
      <w:rFonts w:ascii="Arial" w:eastAsia="MS Mincho" w:hAnsi="Arial"/>
      <w:szCs w:val="24"/>
      <w:lang w:val="x-none" w:eastAsia="x-none"/>
    </w:rPr>
  </w:style>
  <w:style w:type="character" w:customStyle="1" w:styleId="DocumentMapChar">
    <w:name w:val="Document Map Char"/>
    <w:link w:val="DocumentMap"/>
    <w:rsid w:val="00C83CFD"/>
    <w:rPr>
      <w:rFonts w:ascii="Tahoma" w:hAnsi="Tahoma" w:cs="Tahoma"/>
      <w:shd w:val="clear" w:color="auto" w:fill="000080"/>
      <w:lang w:eastAsia="ja-JP"/>
    </w:rPr>
  </w:style>
  <w:style w:type="paragraph" w:customStyle="1" w:styleId="NO">
    <w:name w:val="NO"/>
    <w:basedOn w:val="Normal"/>
    <w:link w:val="NOChar"/>
    <w:rsid w:val="00C83CFD"/>
    <w:pPr>
      <w:keepLines/>
      <w:ind w:left="1135" w:hanging="851"/>
    </w:pPr>
  </w:style>
  <w:style w:type="character" w:customStyle="1" w:styleId="NOChar">
    <w:name w:val="NO Char"/>
    <w:link w:val="NO"/>
    <w:qFormat/>
    <w:rsid w:val="00C83CFD"/>
    <w:rPr>
      <w:rFonts w:ascii="Times New Roman" w:hAnsi="Times New Roman"/>
      <w:lang w:eastAsia="ja-JP"/>
    </w:rPr>
  </w:style>
  <w:style w:type="character" w:customStyle="1" w:styleId="EditorsNoteChar">
    <w:name w:val="Editor's Note Char"/>
    <w:link w:val="EditorsNote"/>
    <w:rsid w:val="00C83CFD"/>
    <w:rPr>
      <w:rFonts w:ascii="Times New Roman" w:hAnsi="Times New Roman"/>
      <w:color w:val="FF0000"/>
      <w:lang w:val="x-none" w:eastAsia="x-none"/>
    </w:rPr>
  </w:style>
  <w:style w:type="paragraph" w:customStyle="1" w:styleId="EmailDiscussion">
    <w:name w:val="EmailDiscussion"/>
    <w:basedOn w:val="Normal"/>
    <w:next w:val="Normal"/>
    <w:rsid w:val="00C83CFD"/>
    <w:pPr>
      <w:numPr>
        <w:numId w:val="14"/>
      </w:numPr>
      <w:spacing w:before="40" w:after="0"/>
    </w:pPr>
    <w:rPr>
      <w:rFonts w:ascii="Arial" w:eastAsia="MS Mincho" w:hAnsi="Arial"/>
      <w:b/>
      <w:szCs w:val="24"/>
      <w:lang w:eastAsia="en-GB"/>
    </w:rPr>
  </w:style>
  <w:style w:type="character" w:styleId="Emphasis">
    <w:name w:val="Emphasis"/>
    <w:qFormat/>
    <w:rsid w:val="00C83CFD"/>
    <w:rPr>
      <w:i/>
      <w:iCs/>
    </w:rPr>
  </w:style>
  <w:style w:type="paragraph" w:customStyle="1" w:styleId="FigureTitle">
    <w:name w:val="Figure_Title"/>
    <w:basedOn w:val="Normal"/>
    <w:next w:val="Normal"/>
    <w:rsid w:val="00C83CF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83CFD"/>
    <w:rPr>
      <w:rFonts w:ascii="Arial" w:hAnsi="Arial"/>
      <w:b/>
      <w:noProof/>
      <w:sz w:val="18"/>
      <w:lang w:eastAsia="ja-JP"/>
    </w:rPr>
  </w:style>
  <w:style w:type="character" w:customStyle="1" w:styleId="FooterChar">
    <w:name w:val="Footer Char"/>
    <w:link w:val="Footer"/>
    <w:rsid w:val="00C83CFD"/>
    <w:rPr>
      <w:rFonts w:ascii="Arial" w:hAnsi="Arial"/>
      <w:b/>
      <w:i/>
      <w:noProof/>
      <w:sz w:val="18"/>
      <w:lang w:eastAsia="ja-JP"/>
    </w:rPr>
  </w:style>
  <w:style w:type="character" w:customStyle="1" w:styleId="FootnoteTextChar">
    <w:name w:val="Footnote Text Char"/>
    <w:link w:val="FootnoteText"/>
    <w:rsid w:val="00C83CFD"/>
    <w:rPr>
      <w:rFonts w:ascii="Times New Roman" w:hAnsi="Times New Roman"/>
      <w:sz w:val="16"/>
      <w:lang w:eastAsia="ja-JP"/>
    </w:rPr>
  </w:style>
  <w:style w:type="paragraph" w:customStyle="1" w:styleId="Guidance">
    <w:name w:val="Guidance"/>
    <w:basedOn w:val="Normal"/>
    <w:rsid w:val="00C83CFD"/>
    <w:rPr>
      <w:i/>
      <w:color w:val="0000FF"/>
    </w:rPr>
  </w:style>
  <w:style w:type="character" w:customStyle="1" w:styleId="Heading2Char">
    <w:name w:val="Heading 2 Char"/>
    <w:link w:val="Heading2"/>
    <w:rsid w:val="00C83CFD"/>
    <w:rPr>
      <w:rFonts w:ascii="Arial" w:hAnsi="Arial"/>
      <w:sz w:val="32"/>
      <w:lang w:eastAsia="ja-JP"/>
    </w:rPr>
  </w:style>
  <w:style w:type="character" w:customStyle="1" w:styleId="Heading3Char">
    <w:name w:val="Heading 3 Char"/>
    <w:link w:val="Heading3"/>
    <w:rsid w:val="00C83CFD"/>
    <w:rPr>
      <w:rFonts w:ascii="Arial" w:hAnsi="Arial"/>
      <w:sz w:val="28"/>
      <w:lang w:eastAsia="ja-JP"/>
    </w:rPr>
  </w:style>
  <w:style w:type="character" w:customStyle="1" w:styleId="Heading4Char">
    <w:name w:val="Heading 4 Char"/>
    <w:link w:val="Heading4"/>
    <w:rsid w:val="00C83CFD"/>
    <w:rPr>
      <w:rFonts w:ascii="Arial" w:hAnsi="Arial"/>
      <w:sz w:val="24"/>
      <w:lang w:eastAsia="ja-JP"/>
    </w:rPr>
  </w:style>
  <w:style w:type="character" w:customStyle="1" w:styleId="Heading5Char">
    <w:name w:val="Heading 5 Char"/>
    <w:link w:val="Heading5"/>
    <w:rsid w:val="00C83CFD"/>
    <w:rPr>
      <w:rFonts w:ascii="Arial" w:hAnsi="Arial"/>
      <w:sz w:val="22"/>
      <w:lang w:eastAsia="ja-JP"/>
    </w:rPr>
  </w:style>
  <w:style w:type="paragraph" w:customStyle="1" w:styleId="H6">
    <w:name w:val="H6"/>
    <w:basedOn w:val="Heading5"/>
    <w:next w:val="Normal"/>
    <w:rsid w:val="00C83CFD"/>
    <w:pPr>
      <w:ind w:left="1985" w:hanging="1985"/>
      <w:outlineLvl w:val="9"/>
    </w:pPr>
    <w:rPr>
      <w:sz w:val="20"/>
    </w:rPr>
  </w:style>
  <w:style w:type="character" w:customStyle="1" w:styleId="Heading6Char">
    <w:name w:val="Heading 6 Char"/>
    <w:link w:val="Heading6"/>
    <w:rsid w:val="00C83CFD"/>
    <w:rPr>
      <w:rFonts w:ascii="Arial" w:hAnsi="Arial"/>
      <w:lang w:eastAsia="ja-JP"/>
    </w:rPr>
  </w:style>
  <w:style w:type="character" w:customStyle="1" w:styleId="Heading7Char">
    <w:name w:val="Heading 7 Char"/>
    <w:link w:val="Heading7"/>
    <w:rsid w:val="00C83CFD"/>
    <w:rPr>
      <w:rFonts w:ascii="Arial" w:hAnsi="Arial"/>
      <w:lang w:eastAsia="ja-JP"/>
    </w:rPr>
  </w:style>
  <w:style w:type="character" w:customStyle="1" w:styleId="Heading8Char">
    <w:name w:val="Heading 8 Char"/>
    <w:link w:val="Heading8"/>
    <w:rsid w:val="00C83CFD"/>
    <w:rPr>
      <w:rFonts w:ascii="Arial" w:hAnsi="Arial"/>
      <w:sz w:val="36"/>
      <w:lang w:eastAsia="ja-JP"/>
    </w:rPr>
  </w:style>
  <w:style w:type="character" w:customStyle="1" w:styleId="Heading9Char">
    <w:name w:val="Heading 9 Char"/>
    <w:link w:val="Heading9"/>
    <w:rsid w:val="00C83CFD"/>
    <w:rPr>
      <w:rFonts w:ascii="Arial" w:hAnsi="Arial"/>
      <w:sz w:val="36"/>
      <w:lang w:eastAsia="ja-JP"/>
    </w:rPr>
  </w:style>
  <w:style w:type="character" w:styleId="HTMLCode">
    <w:name w:val="HTML Code"/>
    <w:uiPriority w:val="99"/>
    <w:unhideWhenUsed/>
    <w:rsid w:val="00C83CFD"/>
    <w:rPr>
      <w:rFonts w:ascii="Courier New" w:eastAsia="Times New Roman" w:hAnsi="Courier New" w:cs="Courier New"/>
      <w:sz w:val="20"/>
      <w:szCs w:val="20"/>
    </w:rPr>
  </w:style>
  <w:style w:type="paragraph" w:styleId="IndexHeading">
    <w:name w:val="index heading"/>
    <w:basedOn w:val="Normal"/>
    <w:next w:val="Normal"/>
    <w:rsid w:val="00C83CFD"/>
    <w:pPr>
      <w:pBdr>
        <w:top w:val="single" w:sz="12" w:space="0" w:color="auto"/>
      </w:pBdr>
      <w:spacing w:before="360" w:after="240"/>
    </w:pPr>
    <w:rPr>
      <w:b/>
      <w:i/>
      <w:sz w:val="26"/>
      <w:lang w:eastAsia="en-GB"/>
    </w:rPr>
  </w:style>
  <w:style w:type="paragraph" w:customStyle="1" w:styleId="LD">
    <w:name w:val="LD"/>
    <w:rsid w:val="00C83CF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83CFD"/>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83CFD"/>
    <w:rPr>
      <w:rFonts w:ascii="Calibri" w:eastAsia="Calibri" w:hAnsi="Calibri"/>
      <w:sz w:val="22"/>
      <w:szCs w:val="22"/>
      <w:lang w:val="x-none" w:eastAsia="en-US"/>
    </w:rPr>
  </w:style>
  <w:style w:type="paragraph" w:customStyle="1" w:styleId="NF">
    <w:name w:val="NF"/>
    <w:basedOn w:val="NO"/>
    <w:rsid w:val="00C83CFD"/>
    <w:pPr>
      <w:keepNext/>
      <w:spacing w:after="0"/>
    </w:pPr>
    <w:rPr>
      <w:rFonts w:ascii="Arial" w:hAnsi="Arial"/>
      <w:sz w:val="18"/>
    </w:rPr>
  </w:style>
  <w:style w:type="paragraph" w:customStyle="1" w:styleId="NW">
    <w:name w:val="NW"/>
    <w:basedOn w:val="NO"/>
    <w:rsid w:val="00C83CFD"/>
    <w:pPr>
      <w:spacing w:after="0"/>
    </w:pPr>
  </w:style>
  <w:style w:type="paragraph" w:customStyle="1" w:styleId="PL">
    <w:name w:val="PL"/>
    <w:link w:val="PLChar"/>
    <w:qFormat/>
    <w:rsid w:val="00C83C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83CFD"/>
    <w:rPr>
      <w:rFonts w:ascii="Courier New" w:eastAsia="Batang" w:hAnsi="Courier New"/>
      <w:noProof/>
      <w:sz w:val="16"/>
      <w:shd w:val="clear" w:color="auto" w:fill="E6E6E6"/>
      <w:lang w:eastAsia="sv-SE"/>
    </w:rPr>
  </w:style>
  <w:style w:type="paragraph" w:styleId="PlainText">
    <w:name w:val="Plain Text"/>
    <w:basedOn w:val="Normal"/>
    <w:link w:val="PlainTextChar"/>
    <w:rsid w:val="00C83CFD"/>
    <w:rPr>
      <w:rFonts w:ascii="Courier New" w:hAnsi="Courier New"/>
      <w:lang w:val="nb-NO"/>
    </w:rPr>
  </w:style>
  <w:style w:type="character" w:customStyle="1" w:styleId="PlainTextChar">
    <w:name w:val="Plain Text Char"/>
    <w:link w:val="PlainText"/>
    <w:rsid w:val="00C83CFD"/>
    <w:rPr>
      <w:rFonts w:ascii="Courier New" w:hAnsi="Courier New"/>
      <w:lang w:val="nb-NO" w:eastAsia="ja-JP"/>
    </w:rPr>
  </w:style>
  <w:style w:type="character" w:styleId="Strong">
    <w:name w:val="Strong"/>
    <w:uiPriority w:val="22"/>
    <w:qFormat/>
    <w:rsid w:val="00C83CFD"/>
    <w:rPr>
      <w:b/>
      <w:bCs/>
    </w:rPr>
  </w:style>
  <w:style w:type="table" w:styleId="TableGrid">
    <w:name w:val="Table Grid"/>
    <w:basedOn w:val="TableNormal"/>
    <w:uiPriority w:val="39"/>
    <w:rsid w:val="00C83CF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83CFD"/>
    <w:rPr>
      <w:rFonts w:ascii="Arial" w:hAnsi="Arial"/>
      <w:sz w:val="18"/>
      <w:lang w:val="x-none" w:eastAsia="x-none"/>
    </w:rPr>
  </w:style>
  <w:style w:type="character" w:customStyle="1" w:styleId="TAHCar">
    <w:name w:val="TAH Car"/>
    <w:link w:val="TAH"/>
    <w:locked/>
    <w:rsid w:val="00C83CFD"/>
    <w:rPr>
      <w:rFonts w:ascii="Arial" w:hAnsi="Arial"/>
      <w:b/>
      <w:sz w:val="18"/>
      <w:lang w:val="x-none" w:eastAsia="x-none"/>
    </w:rPr>
  </w:style>
  <w:style w:type="character" w:customStyle="1" w:styleId="THChar">
    <w:name w:val="TH Char"/>
    <w:link w:val="TH"/>
    <w:rsid w:val="00C83CFD"/>
    <w:rPr>
      <w:rFonts w:ascii="Arial" w:hAnsi="Arial"/>
      <w:b/>
      <w:lang w:val="x-none" w:eastAsia="x-none"/>
    </w:rPr>
  </w:style>
  <w:style w:type="paragraph" w:customStyle="1" w:styleId="TAJ">
    <w:name w:val="TAJ"/>
    <w:basedOn w:val="TH"/>
    <w:rsid w:val="00C83CFD"/>
  </w:style>
  <w:style w:type="paragraph" w:customStyle="1" w:styleId="TALCharChar">
    <w:name w:val="TAL Char Char"/>
    <w:basedOn w:val="Normal"/>
    <w:link w:val="TALCharCharChar"/>
    <w:rsid w:val="00C83CF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83CFD"/>
    <w:rPr>
      <w:rFonts w:ascii="Arial" w:eastAsia="Malgun Gothic" w:hAnsi="Arial"/>
      <w:sz w:val="18"/>
      <w:lang w:val="x-none" w:eastAsia="x-none"/>
    </w:rPr>
  </w:style>
  <w:style w:type="character" w:customStyle="1" w:styleId="TFChar">
    <w:name w:val="TF Char"/>
    <w:link w:val="TF"/>
    <w:rsid w:val="00C83CFD"/>
    <w:rPr>
      <w:rFonts w:ascii="Arial" w:hAnsi="Arial"/>
      <w:b/>
      <w:lang w:val="x-none" w:eastAsia="x-none"/>
    </w:rPr>
  </w:style>
  <w:style w:type="paragraph" w:styleId="ListContinue">
    <w:name w:val="List Continue"/>
    <w:basedOn w:val="Normal"/>
    <w:rsid w:val="00C83CFD"/>
    <w:pPr>
      <w:spacing w:after="120"/>
      <w:ind w:left="283"/>
      <w:contextualSpacing/>
    </w:pPr>
    <w:rPr>
      <w:rFonts w:ascii="Arial" w:hAnsi="Arial"/>
    </w:rPr>
  </w:style>
  <w:style w:type="paragraph" w:styleId="ListContinue2">
    <w:name w:val="List Continue 2"/>
    <w:basedOn w:val="Normal"/>
    <w:rsid w:val="00C83CFD"/>
    <w:pPr>
      <w:spacing w:after="120"/>
      <w:ind w:left="566"/>
      <w:contextualSpacing/>
    </w:pPr>
    <w:rPr>
      <w:rFonts w:ascii="Arial" w:hAnsi="Arial"/>
    </w:rPr>
  </w:style>
  <w:style w:type="paragraph" w:styleId="ListNumber3">
    <w:name w:val="List Number 3"/>
    <w:basedOn w:val="ListNumber2"/>
    <w:rsid w:val="00C83CFD"/>
    <w:pPr>
      <w:numPr>
        <w:numId w:val="10"/>
      </w:numPr>
      <w:contextualSpacing/>
    </w:pPr>
  </w:style>
  <w:style w:type="character" w:customStyle="1" w:styleId="TALChar">
    <w:name w:val="TAL Char"/>
    <w:locked/>
    <w:rsid w:val="00E62CCA"/>
    <w:rPr>
      <w:rFonts w:ascii="Arial" w:hAnsi="Arial" w:cs="Arial"/>
      <w:sz w:val="18"/>
      <w:lang w:eastAsia="en-US"/>
    </w:rPr>
  </w:style>
  <w:style w:type="character" w:customStyle="1" w:styleId="B1Zchn">
    <w:name w:val="B1 Zchn"/>
    <w:rsid w:val="003F5A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16337">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423577645">
      <w:bodyDiv w:val="1"/>
      <w:marLeft w:val="0"/>
      <w:marRight w:val="0"/>
      <w:marTop w:val="0"/>
      <w:marBottom w:val="0"/>
      <w:divBdr>
        <w:top w:val="none" w:sz="0" w:space="0" w:color="auto"/>
        <w:left w:val="none" w:sz="0" w:space="0" w:color="auto"/>
        <w:bottom w:val="none" w:sz="0" w:space="0" w:color="auto"/>
        <w:right w:val="none" w:sz="0" w:space="0" w:color="auto"/>
      </w:divBdr>
    </w:div>
    <w:div w:id="781730787">
      <w:bodyDiv w:val="1"/>
      <w:marLeft w:val="0"/>
      <w:marRight w:val="0"/>
      <w:marTop w:val="0"/>
      <w:marBottom w:val="0"/>
      <w:divBdr>
        <w:top w:val="none" w:sz="0" w:space="0" w:color="auto"/>
        <w:left w:val="none" w:sz="0" w:space="0" w:color="auto"/>
        <w:bottom w:val="none" w:sz="0" w:space="0" w:color="auto"/>
        <w:right w:val="none" w:sz="0" w:space="0" w:color="auto"/>
      </w:divBdr>
    </w:div>
    <w:div w:id="982153843">
      <w:bodyDiv w:val="1"/>
      <w:marLeft w:val="0"/>
      <w:marRight w:val="0"/>
      <w:marTop w:val="0"/>
      <w:marBottom w:val="0"/>
      <w:divBdr>
        <w:top w:val="none" w:sz="0" w:space="0" w:color="auto"/>
        <w:left w:val="none" w:sz="0" w:space="0" w:color="auto"/>
        <w:bottom w:val="none" w:sz="0" w:space="0" w:color="auto"/>
        <w:right w:val="none" w:sz="0" w:space="0" w:color="auto"/>
      </w:divBdr>
    </w:div>
    <w:div w:id="1146821942">
      <w:bodyDiv w:val="1"/>
      <w:marLeft w:val="0"/>
      <w:marRight w:val="0"/>
      <w:marTop w:val="0"/>
      <w:marBottom w:val="0"/>
      <w:divBdr>
        <w:top w:val="none" w:sz="0" w:space="0" w:color="auto"/>
        <w:left w:val="none" w:sz="0" w:space="0" w:color="auto"/>
        <w:bottom w:val="none" w:sz="0" w:space="0" w:color="auto"/>
        <w:right w:val="none" w:sz="0" w:space="0" w:color="auto"/>
      </w:divBdr>
    </w:div>
    <w:div w:id="1393770089">
      <w:bodyDiv w:val="1"/>
      <w:marLeft w:val="0"/>
      <w:marRight w:val="0"/>
      <w:marTop w:val="0"/>
      <w:marBottom w:val="0"/>
      <w:divBdr>
        <w:top w:val="none" w:sz="0" w:space="0" w:color="auto"/>
        <w:left w:val="none" w:sz="0" w:space="0" w:color="auto"/>
        <w:bottom w:val="none" w:sz="0" w:space="0" w:color="auto"/>
        <w:right w:val="none" w:sz="0" w:space="0" w:color="auto"/>
      </w:divBdr>
    </w:div>
    <w:div w:id="1672367361">
      <w:bodyDiv w:val="1"/>
      <w:marLeft w:val="0"/>
      <w:marRight w:val="0"/>
      <w:marTop w:val="0"/>
      <w:marBottom w:val="0"/>
      <w:divBdr>
        <w:top w:val="none" w:sz="0" w:space="0" w:color="auto"/>
        <w:left w:val="none" w:sz="0" w:space="0" w:color="auto"/>
        <w:bottom w:val="none" w:sz="0" w:space="0" w:color="auto"/>
        <w:right w:val="none" w:sz="0" w:space="0" w:color="auto"/>
      </w:divBdr>
    </w:div>
    <w:div w:id="198149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558B3-D414-4ADD-B5EC-35F83892C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5</Pages>
  <Words>1530</Words>
  <Characters>8724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Asbjörn Grövlen</cp:lastModifiedBy>
  <cp:revision>3</cp:revision>
  <cp:lastPrinted>2008-01-31T07:09:00Z</cp:lastPrinted>
  <dcterms:created xsi:type="dcterms:W3CDTF">2018-09-28T15:41:00Z</dcterms:created>
  <dcterms:modified xsi:type="dcterms:W3CDTF">2018-09-28T19:40:00Z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2018-09-19T22:00:00Z</vt:filetime>
  </property>
</Properties>
</file>